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1FE9" w14:textId="74902047" w:rsidR="00D64CCD" w:rsidRPr="00D64CCD" w:rsidRDefault="00D64CCD" w:rsidP="00D64CCD">
      <w:pPr>
        <w:pStyle w:val="Title"/>
        <w:jc w:val="center"/>
        <w:rPr>
          <w:rFonts w:ascii="Times New Roman" w:hAnsi="Times New Roman" w:cs="Times New Roman"/>
          <w:b/>
          <w:bCs/>
          <w:sz w:val="28"/>
          <w:szCs w:val="28"/>
        </w:rPr>
      </w:pPr>
      <w:r w:rsidRPr="00D64CCD">
        <w:rPr>
          <w:rFonts w:ascii="Times New Roman" w:hAnsi="Times New Roman" w:cs="Times New Roman"/>
          <w:b/>
          <w:bCs/>
          <w:sz w:val="28"/>
          <w:szCs w:val="28"/>
        </w:rPr>
        <w:t>MEMORANDUM OF ADMINISTRATIVE POLICY</w:t>
      </w:r>
      <w:r w:rsidR="00B82838">
        <w:rPr>
          <w:rFonts w:ascii="Times New Roman" w:hAnsi="Times New Roman" w:cs="Times New Roman"/>
          <w:b/>
          <w:bCs/>
          <w:sz w:val="28"/>
          <w:szCs w:val="28"/>
        </w:rPr>
        <w:t xml:space="preserve"> TEMPLATE</w:t>
      </w:r>
    </w:p>
    <w:p w14:paraId="25F5345E" w14:textId="77777777" w:rsidR="00D64CCD" w:rsidRPr="00AC4F48" w:rsidRDefault="00D64CCD" w:rsidP="00D64CCD">
      <w:pPr>
        <w:pStyle w:val="BodyText"/>
        <w:rPr>
          <w:rFonts w:ascii="Times New Roman" w:hAnsi="Times New Roman" w:cs="Times New Roman"/>
          <w:b/>
          <w:bCs/>
          <w:sz w:val="22"/>
          <w:szCs w:val="22"/>
        </w:rPr>
      </w:pPr>
    </w:p>
    <w:p w14:paraId="4AE6C467" w14:textId="77777777" w:rsidR="00D64CCD" w:rsidRPr="00AC4F48" w:rsidRDefault="00D64CCD" w:rsidP="00D64CCD">
      <w:pPr>
        <w:pStyle w:val="Heading1"/>
        <w:tabs>
          <w:tab w:val="left" w:pos="1579"/>
        </w:tabs>
        <w:spacing w:before="0"/>
        <w:ind w:left="144" w:right="820"/>
        <w:rPr>
          <w:rFonts w:ascii="Times New Roman" w:hAnsi="Times New Roman" w:cs="Times New Roman"/>
          <w:sz w:val="22"/>
          <w:szCs w:val="22"/>
        </w:rPr>
      </w:pPr>
      <w:r w:rsidRPr="00E51DB7">
        <w:rPr>
          <w:rFonts w:ascii="Times New Roman" w:hAnsi="Times New Roman" w:cs="Times New Roman"/>
          <w:b/>
          <w:bCs/>
          <w:spacing w:val="-2"/>
          <w:sz w:val="22"/>
          <w:szCs w:val="22"/>
        </w:rPr>
        <w:t>SECTION:</w:t>
      </w:r>
      <w:r w:rsidRPr="00AC4F48">
        <w:rPr>
          <w:rFonts w:ascii="Times New Roman" w:hAnsi="Times New Roman" w:cs="Times New Roman"/>
          <w:sz w:val="22"/>
          <w:szCs w:val="22"/>
        </w:rPr>
        <w:tab/>
        <w:t>________________________</w:t>
      </w:r>
      <w:r w:rsidRPr="00AC4F48">
        <w:rPr>
          <w:rFonts w:ascii="Times New Roman" w:hAnsi="Times New Roman" w:cs="Times New Roman"/>
          <w:sz w:val="22"/>
          <w:szCs w:val="22"/>
        </w:rPr>
        <w:tab/>
        <w:t xml:space="preserve"> </w:t>
      </w:r>
      <w:r w:rsidRPr="00AC4F48">
        <w:rPr>
          <w:rFonts w:ascii="Times New Roman" w:hAnsi="Times New Roman" w:cs="Times New Roman"/>
          <w:sz w:val="22"/>
          <w:szCs w:val="22"/>
        </w:rPr>
        <w:tab/>
      </w:r>
      <w:r w:rsidRPr="00AC4F48">
        <w:rPr>
          <w:rFonts w:ascii="Times New Roman" w:hAnsi="Times New Roman" w:cs="Times New Roman"/>
          <w:sz w:val="22"/>
          <w:szCs w:val="22"/>
        </w:rPr>
        <w:tab/>
      </w:r>
      <w:r w:rsidRPr="00AC4F48">
        <w:rPr>
          <w:rFonts w:ascii="Times New Roman" w:hAnsi="Times New Roman" w:cs="Times New Roman"/>
          <w:sz w:val="22"/>
          <w:szCs w:val="22"/>
        </w:rPr>
        <w:tab/>
        <w:t xml:space="preserve">   </w:t>
      </w:r>
      <w:r w:rsidRPr="00E51DB7">
        <w:rPr>
          <w:rFonts w:ascii="Times New Roman" w:hAnsi="Times New Roman" w:cs="Times New Roman"/>
          <w:b/>
          <w:bCs/>
          <w:sz w:val="22"/>
          <w:szCs w:val="22"/>
        </w:rPr>
        <w:t>Number:</w:t>
      </w:r>
      <w:r w:rsidRPr="00AC4F48">
        <w:rPr>
          <w:rFonts w:ascii="Times New Roman" w:hAnsi="Times New Roman" w:cs="Times New Roman"/>
          <w:spacing w:val="16"/>
          <w:sz w:val="22"/>
          <w:szCs w:val="22"/>
        </w:rPr>
        <w:t xml:space="preserve"> _________</w:t>
      </w:r>
      <w:r w:rsidRPr="00AC4F48">
        <w:rPr>
          <w:rFonts w:ascii="Times New Roman" w:hAnsi="Times New Roman" w:cs="Times New Roman"/>
          <w:sz w:val="22"/>
          <w:szCs w:val="22"/>
        </w:rPr>
        <w:t xml:space="preserve"> </w:t>
      </w:r>
    </w:p>
    <w:p w14:paraId="12097D7C" w14:textId="77777777" w:rsidR="00D64CCD" w:rsidRPr="00AC4F48" w:rsidRDefault="00D64CCD" w:rsidP="00D64CCD">
      <w:pPr>
        <w:pStyle w:val="Heading1"/>
        <w:tabs>
          <w:tab w:val="left" w:pos="1579"/>
        </w:tabs>
        <w:spacing w:before="0"/>
        <w:ind w:left="144" w:right="820"/>
        <w:rPr>
          <w:rFonts w:ascii="Times New Roman" w:hAnsi="Times New Roman" w:cs="Times New Roman"/>
          <w:sz w:val="22"/>
          <w:szCs w:val="22"/>
        </w:rPr>
      </w:pPr>
      <w:r w:rsidRPr="00E51DB7">
        <w:rPr>
          <w:rFonts w:ascii="Times New Roman" w:hAnsi="Times New Roman" w:cs="Times New Roman"/>
          <w:b/>
          <w:bCs/>
          <w:spacing w:val="-2"/>
          <w:sz w:val="22"/>
          <w:szCs w:val="22"/>
        </w:rPr>
        <w:t>AREA:</w:t>
      </w:r>
      <w:r w:rsidRPr="00AC4F48">
        <w:rPr>
          <w:rFonts w:ascii="Times New Roman" w:hAnsi="Times New Roman" w:cs="Times New Roman"/>
          <w:spacing w:val="-2"/>
          <w:sz w:val="22"/>
          <w:szCs w:val="22"/>
        </w:rPr>
        <w:t xml:space="preserve">               </w:t>
      </w:r>
      <w:r w:rsidRPr="00AC4F48">
        <w:rPr>
          <w:rFonts w:ascii="Times New Roman" w:hAnsi="Times New Roman" w:cs="Times New Roman"/>
          <w:sz w:val="22"/>
          <w:szCs w:val="22"/>
        </w:rPr>
        <w:t>________________________</w:t>
      </w:r>
    </w:p>
    <w:p w14:paraId="111FBE43" w14:textId="77777777" w:rsidR="00D64CCD" w:rsidRPr="00AC4F48" w:rsidRDefault="00D64CCD" w:rsidP="00D64CCD">
      <w:pPr>
        <w:pStyle w:val="BodyText"/>
        <w:rPr>
          <w:rFonts w:ascii="Times New Roman" w:hAnsi="Times New Roman" w:cs="Times New Roman"/>
          <w:b/>
          <w:bCs/>
          <w:sz w:val="22"/>
          <w:szCs w:val="22"/>
        </w:rPr>
      </w:pPr>
      <w:r>
        <w:rPr>
          <w:noProof/>
        </w:rPr>
        <mc:AlternateContent>
          <mc:Choice Requires="wps">
            <w:drawing>
              <wp:anchor distT="0" distB="0" distL="0" distR="0" simplePos="0" relativeHeight="251660288" behindDoc="1" locked="0" layoutInCell="1" allowOverlap="1" wp14:anchorId="43BEDF92" wp14:editId="0C93CF6A">
                <wp:simplePos x="0" y="0"/>
                <wp:positionH relativeFrom="page">
                  <wp:posOffset>891540</wp:posOffset>
                </wp:positionH>
                <wp:positionV relativeFrom="paragraph">
                  <wp:posOffset>86995</wp:posOffset>
                </wp:positionV>
                <wp:extent cx="5989320" cy="410210"/>
                <wp:effectExtent l="0" t="0" r="0" b="889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102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54AAD2" w14:textId="77777777" w:rsidR="00D64CCD" w:rsidRDefault="00D64CCD" w:rsidP="00D64CCD">
                            <w:pPr>
                              <w:pStyle w:val="BodyText"/>
                              <w:spacing w:before="3"/>
                              <w:rPr>
                                <w:b/>
                                <w:sz w:val="22"/>
                              </w:rPr>
                            </w:pPr>
                          </w:p>
                          <w:p w14:paraId="2C2A0E0F" w14:textId="77777777" w:rsidR="00D64CCD" w:rsidRDefault="00D64CCD" w:rsidP="00D64CCD">
                            <w:pPr>
                              <w:tabs>
                                <w:tab w:val="left" w:pos="1740"/>
                              </w:tabs>
                              <w:ind w:left="300"/>
                              <w:rPr>
                                <w:b/>
                                <w:sz w:val="20"/>
                              </w:rPr>
                            </w:pPr>
                            <w:r>
                              <w:rPr>
                                <w:b/>
                                <w:spacing w:val="-2"/>
                                <w:sz w:val="20"/>
                              </w:rPr>
                              <w:t>SUBJECT:</w:t>
                            </w:r>
                            <w:r>
                              <w:rPr>
                                <w:b/>
                                <w:sz w:val="20"/>
                              </w:rPr>
                              <w:tab/>
                              <w:t>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EDF92" id="_x0000_t202" coordsize="21600,21600" o:spt="202" path="m,l,21600r21600,l21600,xe">
                <v:stroke joinstyle="miter"/>
                <v:path gradientshapeok="t" o:connecttype="rect"/>
              </v:shapetype>
              <v:shape id="Text Box 9" o:spid="_x0000_s1026" type="#_x0000_t202" style="position:absolute;margin-left:70.2pt;margin-top:6.85pt;width:471.6pt;height:32.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" filled="f" strokeweight=".72pt">
                <v:textbox inset="0,0,0,0">
                  <w:txbxContent>
                    <w:p w14:paraId="5554AAD2" w14:textId="77777777" w:rsidR="00D64CCD" w:rsidRDefault="00D64CCD" w:rsidP="00D64CCD">
                      <w:pPr>
                        <w:pStyle w:val="BodyText"/>
                        <w:spacing w:before="3"/>
                        <w:rPr>
                          <w:b/>
                          <w:sz w:val="22"/>
                        </w:rPr>
                      </w:pPr>
                    </w:p>
                    <w:p w14:paraId="2C2A0E0F" w14:textId="77777777" w:rsidR="00D64CCD" w:rsidRDefault="00D64CCD" w:rsidP="00D64CCD">
                      <w:pPr>
                        <w:tabs>
                          <w:tab w:val="left" w:pos="1740"/>
                        </w:tabs>
                        <w:ind w:left="300"/>
                        <w:rPr>
                          <w:b/>
                          <w:sz w:val="20"/>
                        </w:rPr>
                      </w:pPr>
                      <w:r>
                        <w:rPr>
                          <w:b/>
                          <w:spacing w:val="-2"/>
                          <w:sz w:val="20"/>
                        </w:rPr>
                        <w:t>SUBJECT:</w:t>
                      </w:r>
                      <w:r>
                        <w:rPr>
                          <w:b/>
                          <w:sz w:val="20"/>
                        </w:rPr>
                        <w:tab/>
                        <w:t>_________________________________________________________</w:t>
                      </w:r>
                    </w:p>
                  </w:txbxContent>
                </v:textbox>
                <w10:wrap type="topAndBottom" anchorx="page"/>
              </v:shape>
            </w:pict>
          </mc:Fallback>
        </mc:AlternateContent>
      </w:r>
    </w:p>
    <w:p w14:paraId="09D2DD5F" w14:textId="77777777" w:rsidR="00D64CCD" w:rsidRPr="00AC4F48" w:rsidRDefault="00D64CCD" w:rsidP="00D64CCD">
      <w:pPr>
        <w:pStyle w:val="Heading2"/>
        <w:numPr>
          <w:ilvl w:val="0"/>
          <w:numId w:val="1"/>
        </w:numPr>
        <w:tabs>
          <w:tab w:val="num" w:pos="900"/>
        </w:tabs>
        <w:spacing w:before="0" w:after="0"/>
        <w:ind w:left="900" w:hanging="810"/>
        <w:rPr>
          <w:rFonts w:ascii="Times New Roman" w:hAnsi="Times New Roman" w:cs="Times New Roman"/>
          <w:sz w:val="22"/>
          <w:szCs w:val="22"/>
        </w:rPr>
      </w:pPr>
      <w:r w:rsidRPr="5D0E2C3C">
        <w:rPr>
          <w:rFonts w:ascii="Times New Roman" w:hAnsi="Times New Roman" w:cs="Times New Roman"/>
          <w:b/>
          <w:bCs/>
          <w:color w:val="1F497D"/>
          <w:spacing w:val="-2"/>
          <w:sz w:val="22"/>
          <w:szCs w:val="22"/>
        </w:rPr>
        <w:t>PURPOSE AND SCOPE</w:t>
      </w:r>
      <w:r w:rsidRPr="00AC4F48">
        <w:rPr>
          <w:rFonts w:ascii="Times New Roman" w:hAnsi="Times New Roman" w:cs="Times New Roman"/>
          <w:color w:val="1F497D"/>
          <w:spacing w:val="-2"/>
          <w:sz w:val="22"/>
          <w:szCs w:val="22"/>
        </w:rPr>
        <w:t xml:space="preserve"> </w:t>
      </w:r>
    </w:p>
    <w:p w14:paraId="79832E7F" w14:textId="77777777" w:rsidR="00D64CCD" w:rsidRPr="00AC4F48" w:rsidRDefault="00D64CCD" w:rsidP="00D64CCD">
      <w:pPr>
        <w:pStyle w:val="Heading2"/>
        <w:spacing w:before="0" w:after="0"/>
        <w:ind w:left="900" w:hanging="810"/>
        <w:rPr>
          <w:rFonts w:ascii="Times New Roman" w:eastAsia="Times New Roman" w:hAnsi="Times New Roman" w:cs="Times New Roman"/>
          <w:color w:val="000000"/>
          <w:sz w:val="22"/>
          <w:szCs w:val="22"/>
        </w:rPr>
      </w:pPr>
      <w:r w:rsidRPr="00AC4F48">
        <w:rPr>
          <w:rFonts w:ascii="Times New Roman" w:eastAsia="Times New Roman" w:hAnsi="Times New Roman" w:cs="Times New Roman"/>
          <w:color w:val="000000"/>
          <w:sz w:val="22"/>
          <w:szCs w:val="22"/>
        </w:rPr>
        <w:tab/>
        <w:t>Provides a rationale for the policy or procedure. The rationale may be a reference to a legal requirement, a statement of the goals which the policy is attempting to facilitate, or some other description of the reasons for the implementation of the policy or procedure. </w:t>
      </w:r>
    </w:p>
    <w:p w14:paraId="389BA5B0" w14:textId="77777777" w:rsidR="00D64CCD" w:rsidRPr="00AC4F48" w:rsidRDefault="00D64CCD" w:rsidP="00D64CCD">
      <w:pPr>
        <w:pStyle w:val="Heading2"/>
        <w:tabs>
          <w:tab w:val="left" w:pos="859"/>
          <w:tab w:val="left" w:pos="860"/>
        </w:tabs>
        <w:spacing w:before="0" w:after="0"/>
        <w:ind w:left="864"/>
        <w:rPr>
          <w:rFonts w:ascii="Times New Roman" w:hAnsi="Times New Roman" w:cs="Times New Roman"/>
          <w:sz w:val="22"/>
          <w:szCs w:val="22"/>
        </w:rPr>
      </w:pPr>
    </w:p>
    <w:p w14:paraId="46302BFA"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b/>
          <w:bCs/>
          <w:color w:val="215E99" w:themeColor="text2" w:themeTint="BF"/>
        </w:rPr>
      </w:pPr>
      <w:r w:rsidRPr="00D64CCD">
        <w:rPr>
          <w:rFonts w:ascii="Times New Roman" w:eastAsia="Times New Roman" w:hAnsi="Times New Roman" w:cs="Times New Roman"/>
          <w:b/>
          <w:bCs/>
          <w:color w:val="215E99" w:themeColor="text2" w:themeTint="BF"/>
        </w:rPr>
        <w:t>POLICY INFORMATION</w:t>
      </w:r>
    </w:p>
    <w:p w14:paraId="4113E3E5" w14:textId="77777777" w:rsidR="00D64CCD" w:rsidRPr="00AC4F48" w:rsidRDefault="00D64CCD" w:rsidP="00D64CCD">
      <w:pPr>
        <w:pStyle w:val="ListParagraph"/>
        <w:widowControl/>
        <w:shd w:val="clear" w:color="auto" w:fill="FFFFFF" w:themeFill="background1"/>
        <w:autoSpaceDE/>
        <w:autoSpaceDN/>
        <w:ind w:left="860"/>
        <w:rPr>
          <w:rFonts w:ascii="Times New Roman" w:eastAsia="Times New Roman" w:hAnsi="Times New Roman" w:cs="Times New Roman"/>
          <w:color w:val="000000"/>
        </w:rPr>
      </w:pPr>
      <w:r w:rsidRPr="5D0E2C3C">
        <w:rPr>
          <w:rFonts w:ascii="Times New Roman" w:eastAsia="Times New Roman" w:hAnsi="Times New Roman" w:cs="Times New Roman"/>
          <w:color w:val="000000" w:themeColor="text1"/>
        </w:rPr>
        <w:t>Explain in plain language what the policy entails and its objectives. </w:t>
      </w:r>
    </w:p>
    <w:p w14:paraId="331AAC5F" w14:textId="77777777" w:rsidR="00D64CCD"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b/>
          <w:bCs/>
          <w:color w:val="1F497D"/>
        </w:rPr>
      </w:pPr>
    </w:p>
    <w:p w14:paraId="21538CBC"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b/>
          <w:bCs/>
          <w:color w:val="215E99" w:themeColor="text2" w:themeTint="BF"/>
        </w:rPr>
      </w:pPr>
      <w:r w:rsidRPr="00D64CCD">
        <w:rPr>
          <w:rFonts w:ascii="Times New Roman" w:eastAsia="Times New Roman" w:hAnsi="Times New Roman" w:cs="Times New Roman"/>
          <w:b/>
          <w:bCs/>
          <w:color w:val="215E99" w:themeColor="text2" w:themeTint="BF"/>
        </w:rPr>
        <w:t>DEFINITIONS</w:t>
      </w:r>
    </w:p>
    <w:p w14:paraId="1D4AC212"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r w:rsidRPr="5D0E2C3C">
        <w:rPr>
          <w:rFonts w:ascii="Times New Roman" w:eastAsia="Times New Roman" w:hAnsi="Times New Roman" w:cs="Times New Roman"/>
          <w:color w:val="000000" w:themeColor="text1"/>
        </w:rPr>
        <w:t>Provides a glossary of specialized terms and their meanings to help the reader understand uncommon vocabulary or references. </w:t>
      </w:r>
    </w:p>
    <w:p w14:paraId="5803E1BD" w14:textId="77777777" w:rsidR="00D64CCD" w:rsidRPr="00AC4F48" w:rsidRDefault="00D64CCD" w:rsidP="00D64CCD">
      <w:pPr>
        <w:rPr>
          <w:color w:val="000000"/>
        </w:rPr>
      </w:pPr>
    </w:p>
    <w:p w14:paraId="27F7E827"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b/>
          <w:bCs/>
          <w:color w:val="215E99" w:themeColor="text2" w:themeTint="BF"/>
        </w:rPr>
      </w:pPr>
      <w:r w:rsidRPr="00D64CCD">
        <w:rPr>
          <w:rFonts w:ascii="Times New Roman" w:eastAsia="Times New Roman" w:hAnsi="Times New Roman" w:cs="Times New Roman"/>
          <w:b/>
          <w:bCs/>
          <w:color w:val="215E99" w:themeColor="text2" w:themeTint="BF"/>
        </w:rPr>
        <w:t>PROCEDURE</w:t>
      </w:r>
    </w:p>
    <w:p w14:paraId="6C91E77F"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r w:rsidRPr="5D0E2C3C">
        <w:rPr>
          <w:rFonts w:ascii="Times New Roman" w:eastAsia="Times New Roman" w:hAnsi="Times New Roman" w:cs="Times New Roman"/>
          <w:color w:val="000000" w:themeColor="text1"/>
        </w:rPr>
        <w:t xml:space="preserve">Explain the steps, forms, or methods to achieve the objectives of the policy. </w:t>
      </w:r>
    </w:p>
    <w:p w14:paraId="346AF058"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p>
    <w:p w14:paraId="05932787"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b/>
          <w:bCs/>
          <w:color w:val="215E99" w:themeColor="text2" w:themeTint="BF"/>
        </w:rPr>
      </w:pPr>
      <w:r w:rsidRPr="00D64CCD">
        <w:rPr>
          <w:rFonts w:ascii="Times New Roman" w:eastAsia="Times New Roman" w:hAnsi="Times New Roman" w:cs="Times New Roman"/>
          <w:b/>
          <w:bCs/>
          <w:color w:val="215E99" w:themeColor="text2" w:themeTint="BF"/>
        </w:rPr>
        <w:t xml:space="preserve">REVIEW AND RESPONSIBILITIES </w:t>
      </w:r>
    </w:p>
    <w:p w14:paraId="79602B6C"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r w:rsidRPr="5D0E2C3C">
        <w:rPr>
          <w:rFonts w:ascii="Times New Roman" w:eastAsia="Times New Roman" w:hAnsi="Times New Roman" w:cs="Times New Roman"/>
          <w:color w:val="000000" w:themeColor="text1"/>
        </w:rPr>
        <w:t>Designates the responsible department manager or division head and defines the review frequency. </w:t>
      </w:r>
    </w:p>
    <w:p w14:paraId="796ED614"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p>
    <w:p w14:paraId="2C17A33F"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color w:val="215E99" w:themeColor="text2" w:themeTint="BF"/>
        </w:rPr>
      </w:pPr>
      <w:r w:rsidRPr="00D64CCD">
        <w:rPr>
          <w:rFonts w:ascii="Times New Roman" w:eastAsia="Times New Roman" w:hAnsi="Times New Roman" w:cs="Times New Roman"/>
          <w:b/>
          <w:bCs/>
          <w:color w:val="215E99" w:themeColor="text2" w:themeTint="BF"/>
        </w:rPr>
        <w:t>REVISION LOG</w:t>
      </w:r>
    </w:p>
    <w:p w14:paraId="21DE639B"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r w:rsidRPr="5D0E2C3C">
        <w:rPr>
          <w:rFonts w:ascii="Times New Roman" w:eastAsia="Times New Roman" w:hAnsi="Times New Roman" w:cs="Times New Roman"/>
          <w:color w:val="000000" w:themeColor="text1"/>
        </w:rPr>
        <w:t>Lists previous issues and revision and reaffirmation dates of the policy. Reaffirmation dates will be placed below the issue number to which they correspond. For the first issue of the policy, the following statement shall be added under the Policy History section: “No prior issues of this policy.” </w:t>
      </w:r>
    </w:p>
    <w:p w14:paraId="6BA0023B" w14:textId="77777777" w:rsidR="00D64CCD" w:rsidRPr="00AC4F48"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rPr>
      </w:pPr>
    </w:p>
    <w:p w14:paraId="748271DD" w14:textId="77777777" w:rsidR="00D64CCD" w:rsidRPr="00D64CCD" w:rsidRDefault="00D64CCD" w:rsidP="00D64CCD">
      <w:pPr>
        <w:pStyle w:val="ListParagraph"/>
        <w:widowControl/>
        <w:numPr>
          <w:ilvl w:val="0"/>
          <w:numId w:val="1"/>
        </w:numPr>
        <w:shd w:val="clear" w:color="auto" w:fill="FFFFFF" w:themeFill="background1"/>
        <w:autoSpaceDE/>
        <w:autoSpaceDN/>
        <w:ind w:left="864"/>
        <w:contextualSpacing w:val="0"/>
        <w:rPr>
          <w:rFonts w:ascii="Times New Roman" w:eastAsia="Times New Roman" w:hAnsi="Times New Roman" w:cs="Times New Roman"/>
          <w:b/>
          <w:bCs/>
          <w:color w:val="215E99" w:themeColor="text2" w:themeTint="BF"/>
        </w:rPr>
      </w:pPr>
      <w:r w:rsidRPr="00D64CCD">
        <w:rPr>
          <w:rFonts w:ascii="Times New Roman" w:eastAsia="Times New Roman" w:hAnsi="Times New Roman" w:cs="Times New Roman"/>
          <w:b/>
          <w:bCs/>
          <w:color w:val="215E99" w:themeColor="text2" w:themeTint="BF"/>
        </w:rPr>
        <w:t>REFERENCES</w:t>
      </w:r>
    </w:p>
    <w:p w14:paraId="4B5722CC" w14:textId="77777777" w:rsidR="00D64CCD" w:rsidRPr="00A87D8A" w:rsidRDefault="00D64CCD" w:rsidP="00D64CCD">
      <w:pPr>
        <w:pStyle w:val="ListParagraph"/>
        <w:widowControl/>
        <w:shd w:val="clear" w:color="auto" w:fill="FFFFFF" w:themeFill="background1"/>
        <w:autoSpaceDE/>
        <w:autoSpaceDN/>
        <w:ind w:left="864"/>
        <w:rPr>
          <w:rFonts w:ascii="Times New Roman" w:eastAsia="Times New Roman" w:hAnsi="Times New Roman" w:cs="Times New Roman"/>
          <w:color w:val="000000" w:themeColor="text1"/>
        </w:rPr>
      </w:pPr>
      <w:r w:rsidRPr="5D0E2C3C">
        <w:rPr>
          <w:rFonts w:ascii="Times New Roman" w:eastAsia="Times New Roman" w:hAnsi="Times New Roman" w:cs="Times New Roman"/>
          <w:color w:val="000000" w:themeColor="text1"/>
        </w:rPr>
        <w:t>Identifies any authority or other information pertinent to the contents of the policy, such as state or federal legislation, Texas Higher Education Coordinating Board rules, UH System Administrative Memoranda, etc. If there are no references in the policy, the following statement shall be added under the References section: “There are no references associated with this policy.</w:t>
      </w:r>
      <w:r w:rsidRPr="00A87D8A">
        <w:rPr>
          <w:rFonts w:ascii="Times New Roman" w:eastAsia="Times New Roman" w:hAnsi="Times New Roman" w:cs="Times New Roman"/>
          <w:color w:val="000000" w:themeColor="text1"/>
        </w:rPr>
        <w:t>” </w:t>
      </w:r>
    </w:p>
    <w:p w14:paraId="68DEBB28" w14:textId="216D29A6" w:rsidR="00D64CCD" w:rsidRDefault="00D64CCD" w:rsidP="00D64CCD">
      <w:pPr>
        <w:widowControl/>
        <w:autoSpaceDE/>
        <w:autoSpaceDN/>
        <w:rPr>
          <w:b/>
          <w:bCs/>
          <w:sz w:val="40"/>
          <w:szCs w:val="40"/>
        </w:rPr>
      </w:pPr>
    </w:p>
    <w:p w14:paraId="49ADCA8A" w14:textId="73E38A50" w:rsidR="00285A2F" w:rsidRDefault="009067D9" w:rsidP="00285A2F">
      <w:pPr>
        <w:pStyle w:val="BodyText"/>
        <w:rPr>
          <w:rFonts w:ascii="Times New Roman" w:hAnsi="Times New Roman" w:cs="Times New Roman"/>
          <w:b/>
          <w:bCs/>
          <w:sz w:val="22"/>
          <w:szCs w:val="22"/>
        </w:rPr>
      </w:pPr>
      <w:r>
        <w:rPr>
          <w:noProof/>
        </w:rPr>
        <mc:AlternateContent>
          <mc:Choice Requires="wps">
            <w:drawing>
              <wp:anchor distT="45720" distB="45720" distL="114300" distR="114300" simplePos="0" relativeHeight="251659264" behindDoc="0" locked="0" layoutInCell="1" allowOverlap="1" wp14:anchorId="1D88D426" wp14:editId="03F01359">
                <wp:simplePos x="0" y="0"/>
                <wp:positionH relativeFrom="column">
                  <wp:posOffset>1739265</wp:posOffset>
                </wp:positionH>
                <wp:positionV relativeFrom="page">
                  <wp:posOffset>7696200</wp:posOffset>
                </wp:positionV>
                <wp:extent cx="2980690" cy="13144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314450"/>
                        </a:xfrm>
                        <a:prstGeom prst="rect">
                          <a:avLst/>
                        </a:prstGeom>
                        <a:solidFill>
                          <a:sysClr val="window" lastClr="FFFFFF"/>
                        </a:solidFill>
                        <a:ln w="25400" cap="flat" cmpd="sng" algn="ctr">
                          <a:solidFill>
                            <a:srgbClr val="4F81BD"/>
                          </a:solidFill>
                          <a:prstDash val="solid"/>
                          <a:headEnd/>
                          <a:tailEnd/>
                        </a:ln>
                        <a:effectLst/>
                      </wps:spPr>
                      <wps:txbx>
                        <w:txbxContent>
                          <w:p w14:paraId="591236A4"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Use approved template.</w:t>
                            </w:r>
                          </w:p>
                          <w:p w14:paraId="2AC707D2"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Use Microsoft Word software.</w:t>
                            </w:r>
                          </w:p>
                          <w:p w14:paraId="3083DFC0"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 xml:space="preserve">Use 1" top, bottom, left, and right margins on the policy. </w:t>
                            </w:r>
                          </w:p>
                          <w:p w14:paraId="4E2BA822" w14:textId="7A642F00"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 xml:space="preserve">The </w:t>
                            </w:r>
                            <w:r w:rsidR="00DF67FE">
                              <w:rPr>
                                <w:rFonts w:eastAsia="Times New Roman"/>
                                <w:color w:val="000000"/>
                                <w:sz w:val="16"/>
                                <w:szCs w:val="16"/>
                              </w:rPr>
                              <w:t>Director of Compliance</w:t>
                            </w:r>
                            <w:r w:rsidRPr="00130EE7">
                              <w:rPr>
                                <w:rFonts w:eastAsia="Times New Roman"/>
                                <w:color w:val="000000"/>
                                <w:sz w:val="16"/>
                                <w:szCs w:val="16"/>
                              </w:rPr>
                              <w:t xml:space="preserve"> will assign </w:t>
                            </w:r>
                            <w:r w:rsidR="00DF67FE">
                              <w:rPr>
                                <w:rFonts w:eastAsia="Times New Roman"/>
                                <w:color w:val="000000"/>
                                <w:sz w:val="16"/>
                                <w:szCs w:val="16"/>
                              </w:rPr>
                              <w:t xml:space="preserve">a </w:t>
                            </w:r>
                            <w:r w:rsidRPr="00130EE7">
                              <w:rPr>
                                <w:rFonts w:eastAsia="Times New Roman"/>
                                <w:color w:val="000000"/>
                                <w:sz w:val="16"/>
                                <w:szCs w:val="16"/>
                              </w:rPr>
                              <w:t xml:space="preserve">policy number. </w:t>
                            </w:r>
                          </w:p>
                          <w:p w14:paraId="7BDE02F4"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sz w:val="16"/>
                                <w:szCs w:val="16"/>
                              </w:rPr>
                            </w:pPr>
                            <w:r w:rsidRPr="00130EE7">
                              <w:rPr>
                                <w:rFonts w:eastAsia="Times New Roman"/>
                                <w:color w:val="000000"/>
                                <w:sz w:val="16"/>
                                <w:szCs w:val="16"/>
                              </w:rPr>
                              <w:t xml:space="preserve">Policies should be typed in Times New Roman font. </w:t>
                            </w:r>
                          </w:p>
                          <w:p w14:paraId="7E918FA0" w14:textId="77777777" w:rsidR="00D64CCD" w:rsidRDefault="00D64CCD" w:rsidP="00D64CCD">
                            <w:pPr>
                              <w:widowControl/>
                              <w:shd w:val="clear" w:color="auto" w:fill="FFFFFF"/>
                              <w:autoSpaceDE/>
                              <w:autoSpaceDN/>
                              <w:spacing w:before="100" w:beforeAutospacing="1" w:after="100" w:afterAutospacing="1"/>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8D426" id="Text Box 2" o:spid="_x0000_s1027" type="#_x0000_t202" style="position:absolute;margin-left:136.95pt;margin-top:606pt;width:234.7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" fillcolor="window" strokecolor="#4f81bd" strokeweight="2pt">
                <v:textbox>
                  <w:txbxContent>
                    <w:p w14:paraId="591236A4"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Use approved template.</w:t>
                      </w:r>
                    </w:p>
                    <w:p w14:paraId="2AC707D2"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Use Microsoft Word software.</w:t>
                      </w:r>
                    </w:p>
                    <w:p w14:paraId="3083DFC0"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 xml:space="preserve">Use 1" top, bottom, left, and right margins on the policy. </w:t>
                      </w:r>
                    </w:p>
                    <w:p w14:paraId="4E2BA822" w14:textId="7A642F00" w:rsidR="00D64CCD" w:rsidRPr="00130EE7" w:rsidRDefault="00D64CCD" w:rsidP="00D64CCD">
                      <w:pPr>
                        <w:widowControl/>
                        <w:numPr>
                          <w:ilvl w:val="0"/>
                          <w:numId w:val="2"/>
                        </w:numPr>
                        <w:shd w:val="clear" w:color="auto" w:fill="FFFFFF"/>
                        <w:autoSpaceDE/>
                        <w:autoSpaceDN/>
                        <w:spacing w:before="100" w:beforeAutospacing="1" w:after="100" w:afterAutospacing="1"/>
                        <w:rPr>
                          <w:rFonts w:eastAsia="Times New Roman"/>
                          <w:color w:val="000000"/>
                          <w:sz w:val="16"/>
                          <w:szCs w:val="16"/>
                        </w:rPr>
                      </w:pPr>
                      <w:r w:rsidRPr="00130EE7">
                        <w:rPr>
                          <w:rFonts w:eastAsia="Times New Roman"/>
                          <w:color w:val="000000"/>
                          <w:sz w:val="16"/>
                          <w:szCs w:val="16"/>
                        </w:rPr>
                        <w:t xml:space="preserve">The </w:t>
                      </w:r>
                      <w:r w:rsidR="00DF67FE">
                        <w:rPr>
                          <w:rFonts w:eastAsia="Times New Roman"/>
                          <w:color w:val="000000"/>
                          <w:sz w:val="16"/>
                          <w:szCs w:val="16"/>
                        </w:rPr>
                        <w:t>Director of Compliance</w:t>
                      </w:r>
                      <w:r w:rsidRPr="00130EE7">
                        <w:rPr>
                          <w:rFonts w:eastAsia="Times New Roman"/>
                          <w:color w:val="000000"/>
                          <w:sz w:val="16"/>
                          <w:szCs w:val="16"/>
                        </w:rPr>
                        <w:t xml:space="preserve"> will assign </w:t>
                      </w:r>
                      <w:r w:rsidR="00DF67FE">
                        <w:rPr>
                          <w:rFonts w:eastAsia="Times New Roman"/>
                          <w:color w:val="000000"/>
                          <w:sz w:val="16"/>
                          <w:szCs w:val="16"/>
                        </w:rPr>
                        <w:t xml:space="preserve">a </w:t>
                      </w:r>
                      <w:r w:rsidRPr="00130EE7">
                        <w:rPr>
                          <w:rFonts w:eastAsia="Times New Roman"/>
                          <w:color w:val="000000"/>
                          <w:sz w:val="16"/>
                          <w:szCs w:val="16"/>
                        </w:rPr>
                        <w:t xml:space="preserve">policy number. </w:t>
                      </w:r>
                    </w:p>
                    <w:p w14:paraId="7BDE02F4" w14:textId="77777777" w:rsidR="00D64CCD" w:rsidRPr="00130EE7" w:rsidRDefault="00D64CCD" w:rsidP="00D64CCD">
                      <w:pPr>
                        <w:widowControl/>
                        <w:numPr>
                          <w:ilvl w:val="0"/>
                          <w:numId w:val="2"/>
                        </w:numPr>
                        <w:shd w:val="clear" w:color="auto" w:fill="FFFFFF"/>
                        <w:autoSpaceDE/>
                        <w:autoSpaceDN/>
                        <w:spacing w:before="100" w:beforeAutospacing="1" w:after="100" w:afterAutospacing="1"/>
                        <w:rPr>
                          <w:sz w:val="16"/>
                          <w:szCs w:val="16"/>
                        </w:rPr>
                      </w:pPr>
                      <w:r w:rsidRPr="00130EE7">
                        <w:rPr>
                          <w:rFonts w:eastAsia="Times New Roman"/>
                          <w:color w:val="000000"/>
                          <w:sz w:val="16"/>
                          <w:szCs w:val="16"/>
                        </w:rPr>
                        <w:t xml:space="preserve">Policies should be typed in Times New Roman font. </w:t>
                      </w:r>
                    </w:p>
                    <w:p w14:paraId="7E918FA0" w14:textId="77777777" w:rsidR="00D64CCD" w:rsidRDefault="00D64CCD" w:rsidP="00D64CCD">
                      <w:pPr>
                        <w:widowControl/>
                        <w:shd w:val="clear" w:color="auto" w:fill="FFFFFF"/>
                        <w:autoSpaceDE/>
                        <w:autoSpaceDN/>
                        <w:spacing w:before="100" w:beforeAutospacing="1" w:after="100" w:afterAutospacing="1"/>
                        <w:ind w:left="720"/>
                      </w:pPr>
                    </w:p>
                  </w:txbxContent>
                </v:textbox>
                <w10:wrap type="square" anchory="page"/>
              </v:shape>
            </w:pict>
          </mc:Fallback>
        </mc:AlternateContent>
      </w:r>
    </w:p>
    <w:p w14:paraId="669163B6" w14:textId="77777777" w:rsidR="00770DB7" w:rsidRPr="00770DB7" w:rsidRDefault="00770DB7" w:rsidP="00770DB7"/>
    <w:p w14:paraId="2C767A52" w14:textId="77777777" w:rsidR="00770DB7" w:rsidRPr="00770DB7" w:rsidRDefault="00770DB7" w:rsidP="00770DB7"/>
    <w:p w14:paraId="10A56BCF" w14:textId="77777777" w:rsidR="00770DB7" w:rsidRPr="00770DB7" w:rsidRDefault="00770DB7" w:rsidP="00770DB7"/>
    <w:p w14:paraId="7E7216EE" w14:textId="77777777" w:rsidR="00770DB7" w:rsidRPr="00770DB7" w:rsidRDefault="00770DB7" w:rsidP="00770DB7"/>
    <w:p w14:paraId="1FF59E1D" w14:textId="77777777" w:rsidR="00770DB7" w:rsidRPr="00770DB7" w:rsidRDefault="00770DB7" w:rsidP="00770DB7"/>
    <w:p w14:paraId="4768F00E" w14:textId="77777777" w:rsidR="00770DB7" w:rsidRPr="00770DB7" w:rsidRDefault="00770DB7" w:rsidP="00770DB7"/>
    <w:p w14:paraId="427AABA2" w14:textId="77777777" w:rsidR="00770DB7" w:rsidRDefault="00770DB7" w:rsidP="00770DB7">
      <w:pPr>
        <w:rPr>
          <w:rFonts w:ascii="Times New Roman" w:hAnsi="Times New Roman" w:cs="Times New Roman"/>
          <w:b/>
          <w:bCs/>
        </w:rPr>
      </w:pPr>
    </w:p>
    <w:p w14:paraId="4F5E18B8" w14:textId="77777777" w:rsidR="00770DB7" w:rsidRDefault="00770DB7" w:rsidP="00770DB7"/>
    <w:p w14:paraId="27B6B36C" w14:textId="77777777" w:rsidR="00770DB7" w:rsidRDefault="00770DB7" w:rsidP="00770DB7"/>
    <w:p w14:paraId="0CEAA99D" w14:textId="77777777" w:rsidR="00770DB7" w:rsidRPr="00770DB7" w:rsidRDefault="00770DB7" w:rsidP="00770DB7"/>
    <w:sectPr w:rsidR="00770DB7" w:rsidRPr="00770DB7" w:rsidSect="00285A2F">
      <w:headerReference w:type="default" r:id="rId10"/>
      <w:pgSz w:w="12240" w:h="15840"/>
      <w:pgMar w:top="1267" w:right="1296" w:bottom="979"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F6E3" w14:textId="77777777" w:rsidR="006D3F58" w:rsidRDefault="006D3F58" w:rsidP="00285A2F">
      <w:r>
        <w:separator/>
      </w:r>
    </w:p>
  </w:endnote>
  <w:endnote w:type="continuationSeparator" w:id="0">
    <w:p w14:paraId="14662EEB" w14:textId="77777777" w:rsidR="006D3F58" w:rsidRDefault="006D3F58" w:rsidP="0028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0B3B" w14:textId="77777777" w:rsidR="006D3F58" w:rsidRDefault="006D3F58" w:rsidP="00285A2F">
      <w:r>
        <w:separator/>
      </w:r>
    </w:p>
  </w:footnote>
  <w:footnote w:type="continuationSeparator" w:id="0">
    <w:p w14:paraId="01BA02FC" w14:textId="77777777" w:rsidR="006D3F58" w:rsidRDefault="006D3F58" w:rsidP="0028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29FF" w14:textId="6C707D30" w:rsidR="00285A2F" w:rsidRDefault="00000836" w:rsidP="00285A2F">
    <w:pPr>
      <w:pStyle w:val="Header"/>
      <w:jc w:val="center"/>
    </w:pPr>
    <w:r>
      <w:rPr>
        <w:noProof/>
        <w14:ligatures w14:val="standardContextual"/>
      </w:rPr>
      <w:drawing>
        <wp:inline distT="0" distB="0" distL="0" distR="0" wp14:anchorId="327F9B9D" wp14:editId="7D7CB8FD">
          <wp:extent cx="3704383" cy="704850"/>
          <wp:effectExtent l="0" t="0" r="0" b="0"/>
          <wp:docPr id="562630384" name="Picture 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11142" name="Picture 3"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3738790" cy="711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E8F"/>
    <w:multiLevelType w:val="multilevel"/>
    <w:tmpl w:val="8132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A4507"/>
    <w:multiLevelType w:val="hybridMultilevel"/>
    <w:tmpl w:val="5A5C1256"/>
    <w:lvl w:ilvl="0" w:tplc="AEAED1B0">
      <w:start w:val="1"/>
      <w:numFmt w:val="upperRoman"/>
      <w:lvlText w:val="%1."/>
      <w:lvlJc w:val="left"/>
      <w:pPr>
        <w:ind w:left="2480" w:hanging="720"/>
      </w:pPr>
      <w:rPr>
        <w:rFonts w:ascii="Arial" w:eastAsia="Arial" w:hAnsi="Arial" w:cs="Arial" w:hint="default"/>
        <w:b w:val="0"/>
        <w:bCs w:val="0"/>
        <w:i w:val="0"/>
        <w:iCs w:val="0"/>
        <w:spacing w:val="-1"/>
        <w:w w:val="99"/>
        <w:sz w:val="20"/>
        <w:szCs w:val="20"/>
        <w:lang w:val="en-US" w:eastAsia="en-US" w:bidi="ar-SA"/>
      </w:rPr>
    </w:lvl>
    <w:lvl w:ilvl="1" w:tplc="E048DC94">
      <w:start w:val="1"/>
      <w:numFmt w:val="upperLetter"/>
      <w:lvlText w:val="%2."/>
      <w:lvlJc w:val="left"/>
      <w:pPr>
        <w:ind w:left="3200" w:hanging="721"/>
      </w:pPr>
      <w:rPr>
        <w:rFonts w:ascii="Arial" w:eastAsia="Arial" w:hAnsi="Arial" w:cs="Arial" w:hint="default"/>
        <w:b w:val="0"/>
        <w:bCs w:val="0"/>
        <w:i w:val="0"/>
        <w:iCs w:val="0"/>
        <w:spacing w:val="-1"/>
        <w:w w:val="99"/>
        <w:sz w:val="20"/>
        <w:szCs w:val="20"/>
        <w:lang w:val="en-US" w:eastAsia="en-US" w:bidi="ar-SA"/>
      </w:rPr>
    </w:lvl>
    <w:lvl w:ilvl="2" w:tplc="D1486EC8">
      <w:start w:val="1"/>
      <w:numFmt w:val="decimal"/>
      <w:lvlText w:val="%3."/>
      <w:lvlJc w:val="left"/>
      <w:pPr>
        <w:ind w:left="3919" w:hanging="629"/>
        <w:jc w:val="right"/>
      </w:pPr>
      <w:rPr>
        <w:rFonts w:ascii="Arial" w:eastAsia="Arial" w:hAnsi="Arial" w:cs="Arial" w:hint="default"/>
        <w:b w:val="0"/>
        <w:bCs w:val="0"/>
        <w:i w:val="0"/>
        <w:iCs w:val="0"/>
        <w:spacing w:val="-1"/>
        <w:w w:val="99"/>
        <w:sz w:val="20"/>
        <w:szCs w:val="20"/>
        <w:lang w:val="en-US" w:eastAsia="en-US" w:bidi="ar-SA"/>
      </w:rPr>
    </w:lvl>
    <w:lvl w:ilvl="3" w:tplc="64F8E572">
      <w:start w:val="1"/>
      <w:numFmt w:val="lowerLetter"/>
      <w:lvlText w:val="%4."/>
      <w:lvlJc w:val="left"/>
      <w:pPr>
        <w:ind w:left="3919" w:hanging="360"/>
      </w:pPr>
      <w:rPr>
        <w:rFonts w:ascii="Arial" w:eastAsia="Arial" w:hAnsi="Arial" w:cs="Arial" w:hint="default"/>
        <w:b w:val="0"/>
        <w:bCs w:val="0"/>
        <w:i w:val="0"/>
        <w:iCs w:val="0"/>
        <w:spacing w:val="-1"/>
        <w:w w:val="99"/>
        <w:sz w:val="20"/>
        <w:szCs w:val="20"/>
        <w:lang w:val="en-US" w:eastAsia="en-US" w:bidi="ar-SA"/>
      </w:rPr>
    </w:lvl>
    <w:lvl w:ilvl="4" w:tplc="C36EC9BC">
      <w:numFmt w:val="bullet"/>
      <w:lvlText w:val="•"/>
      <w:lvlJc w:val="left"/>
      <w:pPr>
        <w:ind w:left="5755" w:hanging="360"/>
      </w:pPr>
      <w:rPr>
        <w:rFonts w:hint="default"/>
        <w:lang w:val="en-US" w:eastAsia="en-US" w:bidi="ar-SA"/>
      </w:rPr>
    </w:lvl>
    <w:lvl w:ilvl="5" w:tplc="D4A4367C">
      <w:numFmt w:val="bullet"/>
      <w:lvlText w:val="•"/>
      <w:lvlJc w:val="left"/>
      <w:pPr>
        <w:ind w:left="6672" w:hanging="360"/>
      </w:pPr>
      <w:rPr>
        <w:rFonts w:hint="default"/>
        <w:lang w:val="en-US" w:eastAsia="en-US" w:bidi="ar-SA"/>
      </w:rPr>
    </w:lvl>
    <w:lvl w:ilvl="6" w:tplc="7F38EE7A">
      <w:numFmt w:val="bullet"/>
      <w:lvlText w:val="•"/>
      <w:lvlJc w:val="left"/>
      <w:pPr>
        <w:ind w:left="7590" w:hanging="360"/>
      </w:pPr>
      <w:rPr>
        <w:rFonts w:hint="default"/>
        <w:lang w:val="en-US" w:eastAsia="en-US" w:bidi="ar-SA"/>
      </w:rPr>
    </w:lvl>
    <w:lvl w:ilvl="7" w:tplc="3D26679C">
      <w:numFmt w:val="bullet"/>
      <w:lvlText w:val="•"/>
      <w:lvlJc w:val="left"/>
      <w:pPr>
        <w:ind w:left="8507" w:hanging="360"/>
      </w:pPr>
      <w:rPr>
        <w:rFonts w:hint="default"/>
        <w:lang w:val="en-US" w:eastAsia="en-US" w:bidi="ar-SA"/>
      </w:rPr>
    </w:lvl>
    <w:lvl w:ilvl="8" w:tplc="27F2D780">
      <w:numFmt w:val="bullet"/>
      <w:lvlText w:val="•"/>
      <w:lvlJc w:val="left"/>
      <w:pPr>
        <w:ind w:left="9425" w:hanging="360"/>
      </w:pPr>
      <w:rPr>
        <w:rFonts w:hint="default"/>
        <w:lang w:val="en-US" w:eastAsia="en-US" w:bidi="ar-SA"/>
      </w:rPr>
    </w:lvl>
  </w:abstractNum>
  <w:num w:numId="1" w16cid:durableId="1427531953">
    <w:abstractNumId w:val="1"/>
  </w:num>
  <w:num w:numId="2" w16cid:durableId="121025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2F"/>
    <w:rsid w:val="00000836"/>
    <w:rsid w:val="00073B09"/>
    <w:rsid w:val="00074928"/>
    <w:rsid w:val="001D767F"/>
    <w:rsid w:val="00285A2F"/>
    <w:rsid w:val="003923E6"/>
    <w:rsid w:val="004C5C93"/>
    <w:rsid w:val="00653645"/>
    <w:rsid w:val="006D3F58"/>
    <w:rsid w:val="00770DB7"/>
    <w:rsid w:val="007D6924"/>
    <w:rsid w:val="007E0D9B"/>
    <w:rsid w:val="009067D9"/>
    <w:rsid w:val="009D73D6"/>
    <w:rsid w:val="00A9678F"/>
    <w:rsid w:val="00B66AF2"/>
    <w:rsid w:val="00B82838"/>
    <w:rsid w:val="00B928D4"/>
    <w:rsid w:val="00BB69C4"/>
    <w:rsid w:val="00C51FFC"/>
    <w:rsid w:val="00D626E9"/>
    <w:rsid w:val="00D64CCD"/>
    <w:rsid w:val="00DF67FE"/>
    <w:rsid w:val="00E41ADA"/>
    <w:rsid w:val="00E51DB7"/>
    <w:rsid w:val="00F11B6B"/>
    <w:rsid w:val="00F33DD1"/>
    <w:rsid w:val="00F81A0C"/>
    <w:rsid w:val="00FA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04EDD"/>
  <w15:chartTrackingRefBased/>
  <w15:docId w15:val="{6F4A39A6-A150-4F58-8B54-36AEDFE1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2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8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A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2F"/>
    <w:rPr>
      <w:rFonts w:eastAsiaTheme="majorEastAsia" w:cstheme="majorBidi"/>
      <w:color w:val="272727" w:themeColor="text1" w:themeTint="D8"/>
    </w:rPr>
  </w:style>
  <w:style w:type="paragraph" w:styleId="Title">
    <w:name w:val="Title"/>
    <w:basedOn w:val="Normal"/>
    <w:next w:val="Normal"/>
    <w:link w:val="TitleChar"/>
    <w:uiPriority w:val="10"/>
    <w:qFormat/>
    <w:rsid w:val="00285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2F"/>
    <w:pPr>
      <w:spacing w:before="160"/>
      <w:jc w:val="center"/>
    </w:pPr>
    <w:rPr>
      <w:i/>
      <w:iCs/>
      <w:color w:val="404040" w:themeColor="text1" w:themeTint="BF"/>
    </w:rPr>
  </w:style>
  <w:style w:type="character" w:customStyle="1" w:styleId="QuoteChar">
    <w:name w:val="Quote Char"/>
    <w:basedOn w:val="DefaultParagraphFont"/>
    <w:link w:val="Quote"/>
    <w:uiPriority w:val="29"/>
    <w:rsid w:val="00285A2F"/>
    <w:rPr>
      <w:i/>
      <w:iCs/>
      <w:color w:val="404040" w:themeColor="text1" w:themeTint="BF"/>
    </w:rPr>
  </w:style>
  <w:style w:type="paragraph" w:styleId="ListParagraph">
    <w:name w:val="List Paragraph"/>
    <w:basedOn w:val="Normal"/>
    <w:uiPriority w:val="1"/>
    <w:qFormat/>
    <w:rsid w:val="00285A2F"/>
    <w:pPr>
      <w:ind w:left="720"/>
      <w:contextualSpacing/>
    </w:pPr>
  </w:style>
  <w:style w:type="character" w:styleId="IntenseEmphasis">
    <w:name w:val="Intense Emphasis"/>
    <w:basedOn w:val="DefaultParagraphFont"/>
    <w:uiPriority w:val="21"/>
    <w:qFormat/>
    <w:rsid w:val="00285A2F"/>
    <w:rPr>
      <w:i/>
      <w:iCs/>
      <w:color w:val="0F4761" w:themeColor="accent1" w:themeShade="BF"/>
    </w:rPr>
  </w:style>
  <w:style w:type="paragraph" w:styleId="IntenseQuote">
    <w:name w:val="Intense Quote"/>
    <w:basedOn w:val="Normal"/>
    <w:next w:val="Normal"/>
    <w:link w:val="IntenseQuoteChar"/>
    <w:uiPriority w:val="30"/>
    <w:qFormat/>
    <w:rsid w:val="0028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A2F"/>
    <w:rPr>
      <w:i/>
      <w:iCs/>
      <w:color w:val="0F4761" w:themeColor="accent1" w:themeShade="BF"/>
    </w:rPr>
  </w:style>
  <w:style w:type="character" w:styleId="IntenseReference">
    <w:name w:val="Intense Reference"/>
    <w:basedOn w:val="DefaultParagraphFont"/>
    <w:uiPriority w:val="32"/>
    <w:qFormat/>
    <w:rsid w:val="00285A2F"/>
    <w:rPr>
      <w:b/>
      <w:bCs/>
      <w:smallCaps/>
      <w:color w:val="0F4761" w:themeColor="accent1" w:themeShade="BF"/>
      <w:spacing w:val="5"/>
    </w:rPr>
  </w:style>
  <w:style w:type="paragraph" w:styleId="BodyText">
    <w:name w:val="Body Text"/>
    <w:basedOn w:val="Normal"/>
    <w:link w:val="BodyTextChar"/>
    <w:uiPriority w:val="1"/>
    <w:qFormat/>
    <w:rsid w:val="00285A2F"/>
    <w:rPr>
      <w:sz w:val="20"/>
      <w:szCs w:val="20"/>
    </w:rPr>
  </w:style>
  <w:style w:type="character" w:customStyle="1" w:styleId="BodyTextChar">
    <w:name w:val="Body Text Char"/>
    <w:basedOn w:val="DefaultParagraphFont"/>
    <w:link w:val="BodyText"/>
    <w:uiPriority w:val="1"/>
    <w:rsid w:val="00285A2F"/>
    <w:rPr>
      <w:rFonts w:ascii="Arial" w:eastAsia="Arial" w:hAnsi="Arial" w:cs="Arial"/>
      <w:kern w:val="0"/>
      <w:sz w:val="20"/>
      <w:szCs w:val="20"/>
      <w14:ligatures w14:val="none"/>
    </w:rPr>
  </w:style>
  <w:style w:type="paragraph" w:styleId="Header">
    <w:name w:val="header"/>
    <w:basedOn w:val="Normal"/>
    <w:link w:val="HeaderChar"/>
    <w:uiPriority w:val="99"/>
    <w:unhideWhenUsed/>
    <w:rsid w:val="00285A2F"/>
    <w:pPr>
      <w:tabs>
        <w:tab w:val="center" w:pos="4680"/>
        <w:tab w:val="right" w:pos="9360"/>
      </w:tabs>
    </w:pPr>
  </w:style>
  <w:style w:type="character" w:customStyle="1" w:styleId="HeaderChar">
    <w:name w:val="Header Char"/>
    <w:basedOn w:val="DefaultParagraphFont"/>
    <w:link w:val="Header"/>
    <w:uiPriority w:val="99"/>
    <w:rsid w:val="00285A2F"/>
    <w:rPr>
      <w:rFonts w:ascii="Arial" w:eastAsia="Arial" w:hAnsi="Arial" w:cs="Arial"/>
      <w:kern w:val="0"/>
      <w:sz w:val="22"/>
      <w:szCs w:val="22"/>
      <w14:ligatures w14:val="none"/>
    </w:rPr>
  </w:style>
  <w:style w:type="paragraph" w:styleId="Footer">
    <w:name w:val="footer"/>
    <w:basedOn w:val="Normal"/>
    <w:link w:val="FooterChar"/>
    <w:uiPriority w:val="99"/>
    <w:unhideWhenUsed/>
    <w:rsid w:val="00285A2F"/>
    <w:pPr>
      <w:tabs>
        <w:tab w:val="center" w:pos="4680"/>
        <w:tab w:val="right" w:pos="9360"/>
      </w:tabs>
    </w:pPr>
  </w:style>
  <w:style w:type="character" w:customStyle="1" w:styleId="FooterChar">
    <w:name w:val="Footer Char"/>
    <w:basedOn w:val="DefaultParagraphFont"/>
    <w:link w:val="Footer"/>
    <w:uiPriority w:val="99"/>
    <w:rsid w:val="00285A2F"/>
    <w:rPr>
      <w:rFonts w:ascii="Arial" w:eastAsia="Arial" w:hAnsi="Arial" w:cs="Arial"/>
      <w:kern w:val="0"/>
      <w:sz w:val="22"/>
      <w:szCs w:val="22"/>
      <w14:ligatures w14:val="none"/>
    </w:rPr>
  </w:style>
  <w:style w:type="table" w:styleId="TableGrid">
    <w:name w:val="Table Grid"/>
    <w:basedOn w:val="TableNormal"/>
    <w:uiPriority w:val="59"/>
    <w:rsid w:val="00A9678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C0B854D47024481B03D405CC84C4D" ma:contentTypeVersion="0" ma:contentTypeDescription="Create a new document." ma:contentTypeScope="" ma:versionID="07c0e789eeb0e5eea407224c1b70d88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106A5-F7D1-4830-A00E-CE85A6E3A461}">
  <ds:schemaRefs>
    <ds:schemaRef ds:uri="http://schemas.microsoft.com/sharepoint/v3/contenttype/forms"/>
  </ds:schemaRefs>
</ds:datastoreItem>
</file>

<file path=customXml/itemProps2.xml><?xml version="1.0" encoding="utf-8"?>
<ds:datastoreItem xmlns:ds="http://schemas.openxmlformats.org/officeDocument/2006/customXml" ds:itemID="{58C5DFBB-856E-400D-9E85-BC42E3737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A9489B-1DEE-43D2-BC2D-46A2C1B60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1379</Characters>
  <Application>Microsoft Office Word</Application>
  <DocSecurity>0</DocSecurity>
  <Lines>11</Lines>
  <Paragraphs>3</Paragraphs>
  <ScaleCrop>false</ScaleCrop>
  <Company>University of Houston Clear Lake</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Nimmer-Williams, Yolanda Evette</dc:creator>
  <cp:keywords/>
  <dc:description/>
  <cp:lastModifiedBy>Nimmer-Williams, Yolanda Evette</cp:lastModifiedBy>
  <cp:revision>5</cp:revision>
  <dcterms:created xsi:type="dcterms:W3CDTF">2025-08-07T17:33:00Z</dcterms:created>
  <dcterms:modified xsi:type="dcterms:W3CDTF">2025-08-18T12:33:00Z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9e6c69dd-9f17-4df0-8672-a6c22cae2e49</vt:lpwstr>
  </property>
  <property fmtid="{D5CDD505-2E9C-101B-9397-08002B2CF9AE}" pid="3" name="ContentTypeId">
    <vt:lpwstr>0x010100DEFC0B854D47024481B03D405CC84C4D</vt:lpwstr>
  </property>
</Properties>
</file>