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8A2" w:rsidRPr="00397685" w:rsidRDefault="00397685" w:rsidP="00397685">
      <w:pPr>
        <w:jc w:val="center"/>
        <w:rPr>
          <w:rFonts w:ascii="Arial" w:hAnsi="Arial" w:cs="Arial"/>
          <w:b/>
        </w:rPr>
      </w:pPr>
      <w:r w:rsidRPr="00397685">
        <w:rPr>
          <w:rFonts w:ascii="Arial" w:hAnsi="Arial" w:cs="Arial"/>
          <w:b/>
        </w:rPr>
        <w:t>DATA MANAGEMENT PLAN (2 PAGE MAXIMUM)</w:t>
      </w:r>
    </w:p>
    <w:p w:rsidR="00397685" w:rsidRPr="00397685" w:rsidRDefault="00397685" w:rsidP="00397685">
      <w:pPr>
        <w:rPr>
          <w:rFonts w:ascii="Arial" w:hAnsi="Arial" w:cs="Arial"/>
          <w:b/>
        </w:rPr>
      </w:pPr>
      <w:r w:rsidRPr="00397685">
        <w:rPr>
          <w:rFonts w:ascii="Arial" w:hAnsi="Arial" w:cs="Arial"/>
          <w:b/>
        </w:rPr>
        <w:t xml:space="preserve">Description of Data Used and/or Generated </w:t>
      </w:r>
    </w:p>
    <w:p w:rsidR="00397685" w:rsidRPr="00397685" w:rsidRDefault="00397685" w:rsidP="00397685">
      <w:pPr>
        <w:rPr>
          <w:rFonts w:ascii="Arial" w:hAnsi="Arial" w:cs="Arial"/>
        </w:rPr>
      </w:pPr>
      <w:r w:rsidRPr="00397685">
        <w:rPr>
          <w:rFonts w:ascii="Arial" w:hAnsi="Arial" w:cs="Arial"/>
        </w:rPr>
        <w:t xml:space="preserve">1. Describe the types of data, physical samples or collections, software, curriculum materials, and other materials to be produced in the course of the project. (For collaborative proposals, the DMP must cover all the various data types being collected by each collaborator.) </w:t>
      </w:r>
    </w:p>
    <w:p w:rsidR="00397685" w:rsidRPr="00397685" w:rsidRDefault="00397685" w:rsidP="00397685">
      <w:pPr>
        <w:rPr>
          <w:rFonts w:ascii="Arial" w:hAnsi="Arial" w:cs="Arial"/>
        </w:rPr>
      </w:pPr>
      <w:r w:rsidRPr="00397685">
        <w:rPr>
          <w:rFonts w:ascii="Arial" w:hAnsi="Arial" w:cs="Arial"/>
        </w:rPr>
        <w:t xml:space="preserve">2. Describe the standards to be used for all the data types anticipated, including data or file format and metadata.  [Note: Where existing standards are absent or deemed inadequate, this should be documented along with any proposed solutions or remedies.] </w:t>
      </w:r>
    </w:p>
    <w:p w:rsidR="00397685" w:rsidRPr="00397685" w:rsidRDefault="00397685" w:rsidP="00397685">
      <w:pPr>
        <w:rPr>
          <w:rFonts w:ascii="Arial" w:hAnsi="Arial" w:cs="Arial"/>
          <w:b/>
        </w:rPr>
      </w:pPr>
      <w:r w:rsidRPr="00397685">
        <w:rPr>
          <w:rFonts w:ascii="Arial" w:hAnsi="Arial" w:cs="Arial"/>
          <w:b/>
        </w:rPr>
        <w:t xml:space="preserve">Accountability </w:t>
      </w:r>
    </w:p>
    <w:p w:rsidR="00397685" w:rsidRPr="00397685" w:rsidRDefault="00397685" w:rsidP="00397685">
      <w:pPr>
        <w:rPr>
          <w:rFonts w:ascii="Arial" w:hAnsi="Arial" w:cs="Arial"/>
        </w:rPr>
      </w:pPr>
      <w:r w:rsidRPr="00397685">
        <w:rPr>
          <w:rFonts w:ascii="Arial" w:hAnsi="Arial" w:cs="Arial"/>
        </w:rPr>
        <w:t xml:space="preserve">3. Describe the roles and responsibilities of all parties with respect to the management of the data (including contingency plans for the departure of key personnel from the project). </w:t>
      </w:r>
    </w:p>
    <w:p w:rsidR="00397685" w:rsidRPr="00397685" w:rsidRDefault="00397685" w:rsidP="00397685">
      <w:pPr>
        <w:rPr>
          <w:rFonts w:ascii="Arial" w:hAnsi="Arial" w:cs="Arial"/>
          <w:b/>
        </w:rPr>
      </w:pPr>
      <w:r w:rsidRPr="00397685">
        <w:rPr>
          <w:rFonts w:ascii="Arial" w:hAnsi="Arial" w:cs="Arial"/>
          <w:b/>
        </w:rPr>
        <w:t xml:space="preserve">Data Sharing </w:t>
      </w:r>
    </w:p>
    <w:p w:rsidR="00397685" w:rsidRPr="00397685" w:rsidRDefault="00397685" w:rsidP="00397685">
      <w:pPr>
        <w:rPr>
          <w:rFonts w:ascii="Arial" w:hAnsi="Arial" w:cs="Arial"/>
        </w:rPr>
      </w:pPr>
      <w:r w:rsidRPr="00397685">
        <w:rPr>
          <w:rFonts w:ascii="Arial" w:hAnsi="Arial" w:cs="Arial"/>
        </w:rPr>
        <w:t xml:space="preserve">4. Describe the dissemination methods will be used to make the data and metadata available to others during the period of the award and any modifications or additional technical information regarding data access after the grant ends.  </w:t>
      </w:r>
    </w:p>
    <w:p w:rsidR="00397685" w:rsidRPr="00397685" w:rsidRDefault="00397685" w:rsidP="00397685">
      <w:pPr>
        <w:rPr>
          <w:rFonts w:ascii="Arial" w:hAnsi="Arial" w:cs="Arial"/>
        </w:rPr>
      </w:pPr>
      <w:r w:rsidRPr="00397685">
        <w:rPr>
          <w:rFonts w:ascii="Arial" w:hAnsi="Arial" w:cs="Arial"/>
        </w:rPr>
        <w:t xml:space="preserve">5. Describe the PI’s policies for data sharing, public access and re-use, including re-distribution by others and the production of derivatives. </w:t>
      </w:r>
    </w:p>
    <w:p w:rsidR="00397685" w:rsidRPr="00397685" w:rsidRDefault="00397685" w:rsidP="00397685">
      <w:pPr>
        <w:rPr>
          <w:rFonts w:ascii="Arial" w:hAnsi="Arial" w:cs="Arial"/>
        </w:rPr>
      </w:pPr>
      <w:r w:rsidRPr="00397685">
        <w:rPr>
          <w:rFonts w:ascii="Arial" w:hAnsi="Arial" w:cs="Arial"/>
        </w:rPr>
        <w:t xml:space="preserve">Protection of Data: Security and Integrity </w:t>
      </w:r>
    </w:p>
    <w:p w:rsidR="00397685" w:rsidRPr="00397685" w:rsidRDefault="00397685" w:rsidP="00397685">
      <w:pPr>
        <w:rPr>
          <w:rFonts w:ascii="Arial" w:hAnsi="Arial" w:cs="Arial"/>
        </w:rPr>
      </w:pPr>
      <w:r w:rsidRPr="00397685">
        <w:rPr>
          <w:rFonts w:ascii="Arial" w:hAnsi="Arial" w:cs="Arial"/>
        </w:rPr>
        <w:t xml:space="preserve">6. Where appropriate, include provisions for protection of privacy, confidentiality, security, intellectual property rights and other rights.  </w:t>
      </w:r>
    </w:p>
    <w:p w:rsidR="00397685" w:rsidRPr="00397685" w:rsidRDefault="00397685" w:rsidP="00397685">
      <w:pPr>
        <w:rPr>
          <w:rFonts w:ascii="Arial" w:hAnsi="Arial" w:cs="Arial"/>
          <w:b/>
        </w:rPr>
      </w:pPr>
      <w:r w:rsidRPr="00397685">
        <w:rPr>
          <w:rFonts w:ascii="Arial" w:hAnsi="Arial" w:cs="Arial"/>
          <w:b/>
        </w:rPr>
        <w:t xml:space="preserve">Data Preservation </w:t>
      </w:r>
    </w:p>
    <w:p w:rsidR="00397685" w:rsidRDefault="00397685" w:rsidP="00397685">
      <w:pPr>
        <w:rPr>
          <w:rFonts w:ascii="Arial" w:hAnsi="Arial" w:cs="Arial"/>
        </w:rPr>
      </w:pPr>
      <w:r w:rsidRPr="00397685">
        <w:rPr>
          <w:rFonts w:ascii="Arial" w:hAnsi="Arial" w:cs="Arial"/>
        </w:rPr>
        <w:t>7. Where relevant, describe plans for archiving data, samples, and other research products, and for on-going access to these products through their lifecycle of usefulness to research and education. Consider which data (or research products) will be deposited for long-term access and where. (What physical and/or cyber resources and facilities [including third party resources] will be used to store and preserve the data after the grant ends?)</w:t>
      </w:r>
    </w:p>
    <w:p w:rsidR="002B5673" w:rsidRDefault="002B5673" w:rsidP="00397685">
      <w:pPr>
        <w:rPr>
          <w:rFonts w:ascii="Arial" w:hAnsi="Arial" w:cs="Arial"/>
        </w:rPr>
      </w:pPr>
    </w:p>
    <w:p w:rsidR="002B5673" w:rsidRPr="00397685" w:rsidRDefault="002B5673" w:rsidP="00397685">
      <w:pPr>
        <w:rPr>
          <w:rFonts w:ascii="Arial" w:hAnsi="Arial" w:cs="Arial"/>
        </w:rPr>
      </w:pPr>
      <w:r w:rsidRPr="002B5673">
        <w:rPr>
          <w:rFonts w:ascii="Arial" w:hAnsi="Arial" w:cs="Arial"/>
        </w:rPr>
        <w:t>UHCL Requirement: reference (do not attach) the University of Houston System SAM Policy 07.A.08 Data Classification and Protection</w:t>
      </w:r>
      <w:bookmarkStart w:id="0" w:name="_GoBack"/>
      <w:bookmarkEnd w:id="0"/>
    </w:p>
    <w:sectPr w:rsidR="002B5673" w:rsidRPr="00397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Regular">
    <w:panose1 w:val="02000503000000000000"/>
    <w:charset w:val="00"/>
    <w:family w:val="auto"/>
    <w:pitch w:val="variable"/>
    <w:sig w:usb0="A00002EF" w:usb1="4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85"/>
    <w:rsid w:val="002B5673"/>
    <w:rsid w:val="00397685"/>
    <w:rsid w:val="008538A2"/>
    <w:rsid w:val="00AF7400"/>
    <w:rsid w:val="00C438A4"/>
    <w:rsid w:val="00D4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9A47"/>
  <w15:chartTrackingRefBased/>
  <w15:docId w15:val="{F64A3E0C-E5EF-44AE-A6E1-B3F81A97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swald1">
    <w:name w:val="Oswald1"/>
    <w:basedOn w:val="DefaultParagraphFont"/>
    <w:uiPriority w:val="1"/>
    <w:qFormat/>
    <w:rsid w:val="00C438A4"/>
    <w:rPr>
      <w:rFonts w:ascii="Oswald Regular" w:hAnsi="Oswald Regula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4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Erin Noel</dc:creator>
  <cp:keywords/>
  <dc:description/>
  <cp:lastModifiedBy>Haynes, Erin Noel</cp:lastModifiedBy>
  <cp:revision>2</cp:revision>
  <dcterms:created xsi:type="dcterms:W3CDTF">2022-10-18T14:36:00Z</dcterms:created>
  <dcterms:modified xsi:type="dcterms:W3CDTF">2024-05-29T13:24:00Z</dcterms:modified>
</cp:coreProperties>
</file>