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2B" w:rsidRPr="00D4717C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bookmarkStart w:id="0" w:name="_GoBack"/>
      <w:bookmarkEnd w:id="0"/>
      <w:r w:rsidRPr="002C7E83">
        <w:rPr>
          <w:bCs/>
          <w:sz w:val="24"/>
        </w:rPr>
        <w:t xml:space="preserve">Use heat indicating autoclave bags or place indicator tape on the autoclave bag.  </w:t>
      </w:r>
      <w:r w:rsidRPr="00D4717C">
        <w:rPr>
          <w:bCs/>
          <w:sz w:val="24"/>
        </w:rPr>
        <w:t>Make sure bags are designed for autoclave use or they will melt and you will have to clean up the mess.</w:t>
      </w:r>
    </w:p>
    <w:p w:rsidR="002C7E83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2C7E83">
        <w:rPr>
          <w:bCs/>
          <w:sz w:val="24"/>
        </w:rPr>
        <w:t xml:space="preserve">Do not store waste for someone else to autoclave.  </w:t>
      </w:r>
    </w:p>
    <w:p w:rsidR="0037112B" w:rsidRPr="002C7E83" w:rsidRDefault="00055DDC" w:rsidP="001D6B9B">
      <w:pPr>
        <w:numPr>
          <w:ilvl w:val="0"/>
          <w:numId w:val="1"/>
        </w:numPr>
        <w:tabs>
          <w:tab w:val="clear" w:pos="720"/>
          <w:tab w:val="num" w:pos="540"/>
        </w:tabs>
        <w:spacing w:after="0"/>
        <w:ind w:left="360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DA370" wp14:editId="2E30C9E2">
            <wp:simplePos x="0" y="0"/>
            <wp:positionH relativeFrom="column">
              <wp:posOffset>4718262</wp:posOffset>
            </wp:positionH>
            <wp:positionV relativeFrom="paragraph">
              <wp:posOffset>43180</wp:posOffset>
            </wp:positionV>
            <wp:extent cx="2007740" cy="731520"/>
            <wp:effectExtent l="19050" t="19050" r="12065" b="11430"/>
            <wp:wrapTight wrapText="bothSides">
              <wp:wrapPolygon edited="0">
                <wp:start x="-205" y="-563"/>
                <wp:lineTo x="-205" y="21375"/>
                <wp:lineTo x="21525" y="21375"/>
                <wp:lineTo x="21525" y="-563"/>
                <wp:lineTo x="-205" y="-56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527"/>
                    <a:stretch/>
                  </pic:blipFill>
                  <pic:spPr bwMode="auto">
                    <a:xfrm>
                      <a:off x="0" y="0"/>
                      <a:ext cx="2007740" cy="7315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47A" w:rsidRPr="002C7E83">
        <w:rPr>
          <w:bCs/>
          <w:sz w:val="24"/>
        </w:rPr>
        <w:t xml:space="preserve">If </w:t>
      </w:r>
      <w:r w:rsidR="00146878">
        <w:rPr>
          <w:bCs/>
          <w:sz w:val="24"/>
        </w:rPr>
        <w:t xml:space="preserve">the autoclaves are in use and </w:t>
      </w:r>
      <w:r w:rsidR="00B2347A" w:rsidRPr="002C7E83">
        <w:rPr>
          <w:bCs/>
          <w:sz w:val="24"/>
        </w:rPr>
        <w:t xml:space="preserve">you </w:t>
      </w:r>
      <w:r w:rsidR="00B2347A" w:rsidRPr="009C67E6">
        <w:rPr>
          <w:bCs/>
          <w:i/>
          <w:sz w:val="24"/>
        </w:rPr>
        <w:t>must</w:t>
      </w:r>
      <w:r w:rsidR="00B2347A" w:rsidRPr="002C7E83">
        <w:rPr>
          <w:bCs/>
          <w:sz w:val="24"/>
        </w:rPr>
        <w:t xml:space="preserve"> leave</w:t>
      </w:r>
      <w:r w:rsidR="000A6F05">
        <w:rPr>
          <w:bCs/>
          <w:sz w:val="24"/>
        </w:rPr>
        <w:t xml:space="preserve"> waste</w:t>
      </w:r>
      <w:r w:rsidR="00B2347A" w:rsidRPr="002C7E83">
        <w:rPr>
          <w:bCs/>
          <w:sz w:val="24"/>
        </w:rPr>
        <w:t xml:space="preserve">, </w:t>
      </w:r>
      <w:r w:rsidR="00146878">
        <w:rPr>
          <w:bCs/>
          <w:sz w:val="24"/>
        </w:rPr>
        <w:t>close the bag</w:t>
      </w:r>
      <w:r w:rsidR="00136D67">
        <w:rPr>
          <w:bCs/>
          <w:sz w:val="24"/>
        </w:rPr>
        <w:t xml:space="preserve"> tight</w:t>
      </w:r>
      <w:r w:rsidR="00146878">
        <w:rPr>
          <w:bCs/>
          <w:sz w:val="24"/>
        </w:rPr>
        <w:t xml:space="preserve"> and </w:t>
      </w:r>
      <w:r w:rsidR="00B2347A" w:rsidRPr="00136D67">
        <w:rPr>
          <w:b/>
          <w:bCs/>
          <w:i/>
          <w:sz w:val="24"/>
        </w:rPr>
        <w:t xml:space="preserve">place a tag on </w:t>
      </w:r>
      <w:r w:rsidR="00146878" w:rsidRPr="00136D67">
        <w:rPr>
          <w:b/>
          <w:bCs/>
          <w:i/>
          <w:sz w:val="24"/>
        </w:rPr>
        <w:t>it</w:t>
      </w:r>
      <w:r w:rsidR="00B2347A" w:rsidRPr="00136D67">
        <w:rPr>
          <w:b/>
          <w:bCs/>
          <w:i/>
          <w:sz w:val="24"/>
        </w:rPr>
        <w:t xml:space="preserve"> label</w:t>
      </w:r>
      <w:r w:rsidR="00146878" w:rsidRPr="00136D67">
        <w:rPr>
          <w:b/>
          <w:bCs/>
          <w:i/>
          <w:sz w:val="24"/>
        </w:rPr>
        <w:t>ed</w:t>
      </w:r>
      <w:r w:rsidR="00B2347A" w:rsidRPr="002C7E83">
        <w:rPr>
          <w:bCs/>
          <w:sz w:val="24"/>
        </w:rPr>
        <w:t xml:space="preserve"> with all required information:</w:t>
      </w:r>
    </w:p>
    <w:p w:rsidR="0037112B" w:rsidRPr="002C7E83" w:rsidRDefault="001E4ADB" w:rsidP="001D6B9B">
      <w:pPr>
        <w:numPr>
          <w:ilvl w:val="2"/>
          <w:numId w:val="5"/>
        </w:numPr>
        <w:tabs>
          <w:tab w:val="clear" w:pos="2160"/>
          <w:tab w:val="num" w:pos="1980"/>
        </w:tabs>
        <w:spacing w:after="0"/>
        <w:ind w:left="810"/>
        <w:rPr>
          <w:bCs/>
          <w:sz w:val="24"/>
        </w:rPr>
      </w:pPr>
      <w:r>
        <w:rPr>
          <w:bCs/>
          <w:sz w:val="24"/>
        </w:rPr>
        <w:t xml:space="preserve">Biohazard logo, </w:t>
      </w:r>
      <w:r w:rsidR="00146878">
        <w:rPr>
          <w:bCs/>
          <w:sz w:val="24"/>
        </w:rPr>
        <w:t>specimen/agent name</w:t>
      </w:r>
      <w:r w:rsidR="00B2347A">
        <w:rPr>
          <w:bCs/>
          <w:sz w:val="24"/>
        </w:rPr>
        <w:t>, date generated</w:t>
      </w:r>
    </w:p>
    <w:p w:rsidR="0037112B" w:rsidRPr="002C7E83" w:rsidRDefault="00B2347A" w:rsidP="001D6B9B">
      <w:pPr>
        <w:numPr>
          <w:ilvl w:val="2"/>
          <w:numId w:val="5"/>
        </w:numPr>
        <w:tabs>
          <w:tab w:val="clear" w:pos="2160"/>
          <w:tab w:val="num" w:pos="1980"/>
        </w:tabs>
        <w:spacing w:after="0"/>
        <w:ind w:left="810"/>
        <w:rPr>
          <w:bCs/>
          <w:sz w:val="24"/>
        </w:rPr>
      </w:pPr>
      <w:r w:rsidRPr="002C7E83">
        <w:rPr>
          <w:bCs/>
          <w:sz w:val="24"/>
        </w:rPr>
        <w:t>Name or PI name</w:t>
      </w:r>
      <w:r>
        <w:rPr>
          <w:bCs/>
          <w:sz w:val="24"/>
        </w:rPr>
        <w:t>,</w:t>
      </w:r>
      <w:r w:rsidRPr="002C7E83">
        <w:rPr>
          <w:bCs/>
          <w:sz w:val="24"/>
        </w:rPr>
        <w:t xml:space="preserve"> room # </w:t>
      </w:r>
      <w:r>
        <w:rPr>
          <w:bCs/>
          <w:sz w:val="24"/>
        </w:rPr>
        <w:t>waste was generated in</w:t>
      </w:r>
    </w:p>
    <w:p w:rsidR="00700CF5" w:rsidRPr="002C7E83" w:rsidRDefault="00146878" w:rsidP="001D6B9B">
      <w:pPr>
        <w:pStyle w:val="BodyTextIndent"/>
        <w:numPr>
          <w:ilvl w:val="0"/>
          <w:numId w:val="1"/>
        </w:numPr>
        <w:tabs>
          <w:tab w:val="clear" w:pos="720"/>
          <w:tab w:val="num" w:pos="540"/>
        </w:tabs>
        <w:ind w:left="360"/>
      </w:pPr>
      <w:r>
        <w:t xml:space="preserve">When ready to autoclave, </w:t>
      </w:r>
      <w:r w:rsidRPr="009C67E6">
        <w:t>untie and</w:t>
      </w:r>
      <w:r w:rsidRPr="009C67E6">
        <w:rPr>
          <w:b/>
        </w:rPr>
        <w:t xml:space="preserve"> open the bag a little</w:t>
      </w:r>
      <w:r>
        <w:t xml:space="preserve"> </w:t>
      </w:r>
      <w:r w:rsidR="00700CF5" w:rsidRPr="002C7E83">
        <w:t>to allow pressure and moisture to penetrate (steam sterilization)</w:t>
      </w:r>
      <w:r w:rsidR="00136D67">
        <w:t xml:space="preserve"> inside the bag</w:t>
      </w:r>
      <w:r w:rsidR="00700CF5" w:rsidRPr="002C7E83">
        <w:t xml:space="preserve">.  </w:t>
      </w:r>
    </w:p>
    <w:p w:rsidR="0037112B" w:rsidRPr="002C7E83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2C7E83">
        <w:rPr>
          <w:bCs/>
          <w:sz w:val="24"/>
        </w:rPr>
        <w:t>Place waste</w:t>
      </w:r>
      <w:r w:rsidR="00136D67">
        <w:rPr>
          <w:bCs/>
          <w:sz w:val="24"/>
        </w:rPr>
        <w:t xml:space="preserve"> bag</w:t>
      </w:r>
      <w:r w:rsidRPr="002C7E83">
        <w:rPr>
          <w:bCs/>
          <w:sz w:val="24"/>
        </w:rPr>
        <w:t xml:space="preserve"> in</w:t>
      </w:r>
      <w:r w:rsidR="00136D67">
        <w:rPr>
          <w:bCs/>
          <w:sz w:val="24"/>
        </w:rPr>
        <w:t xml:space="preserve"> a</w:t>
      </w:r>
      <w:r w:rsidRPr="002C7E83">
        <w:rPr>
          <w:bCs/>
          <w:sz w:val="24"/>
        </w:rPr>
        <w:t xml:space="preserve"> secondary containment pan </w:t>
      </w:r>
      <w:r w:rsidR="00136D67">
        <w:rPr>
          <w:bCs/>
          <w:sz w:val="24"/>
        </w:rPr>
        <w:t>inside the autoclave</w:t>
      </w:r>
      <w:r w:rsidRPr="002C7E83">
        <w:rPr>
          <w:bCs/>
          <w:sz w:val="24"/>
        </w:rPr>
        <w:t>.</w:t>
      </w:r>
      <w:r w:rsidR="00F42F91">
        <w:rPr>
          <w:bCs/>
          <w:sz w:val="24"/>
        </w:rPr>
        <w:t xml:space="preserve"> </w:t>
      </w:r>
      <w:r w:rsidRPr="002C7E83">
        <w:rPr>
          <w:bCs/>
          <w:sz w:val="24"/>
        </w:rPr>
        <w:t xml:space="preserve"> </w:t>
      </w:r>
      <w:r w:rsidR="00146878">
        <w:rPr>
          <w:bCs/>
          <w:i/>
          <w:iCs/>
          <w:sz w:val="24"/>
        </w:rPr>
        <w:t xml:space="preserve">If waste does not contain </w:t>
      </w:r>
      <w:r w:rsidRPr="002C7E83">
        <w:rPr>
          <w:bCs/>
          <w:i/>
          <w:iCs/>
          <w:sz w:val="24"/>
        </w:rPr>
        <w:t>moisture, p</w:t>
      </w:r>
      <w:r w:rsidR="00146878">
        <w:rPr>
          <w:bCs/>
          <w:i/>
          <w:iCs/>
          <w:sz w:val="24"/>
        </w:rPr>
        <w:t>our</w:t>
      </w:r>
      <w:r w:rsidRPr="002C7E83">
        <w:rPr>
          <w:bCs/>
          <w:i/>
          <w:iCs/>
          <w:sz w:val="24"/>
        </w:rPr>
        <w:t xml:space="preserve"> ½</w:t>
      </w:r>
      <w:r w:rsidR="00146878">
        <w:rPr>
          <w:bCs/>
          <w:i/>
          <w:iCs/>
          <w:sz w:val="24"/>
        </w:rPr>
        <w:t xml:space="preserve"> cup </w:t>
      </w:r>
      <w:r w:rsidR="00055DDC">
        <w:rPr>
          <w:bCs/>
          <w:i/>
          <w:iCs/>
          <w:sz w:val="24"/>
        </w:rPr>
        <w:t xml:space="preserve">Deionized </w:t>
      </w:r>
      <w:r w:rsidRPr="002C7E83">
        <w:rPr>
          <w:bCs/>
          <w:i/>
          <w:iCs/>
          <w:sz w:val="24"/>
        </w:rPr>
        <w:t>water inside</w:t>
      </w:r>
      <w:r w:rsidR="00055DDC">
        <w:rPr>
          <w:bCs/>
          <w:i/>
          <w:iCs/>
          <w:sz w:val="24"/>
        </w:rPr>
        <w:t xml:space="preserve"> the</w:t>
      </w:r>
      <w:r w:rsidRPr="002C7E83">
        <w:rPr>
          <w:bCs/>
          <w:i/>
          <w:iCs/>
          <w:sz w:val="24"/>
        </w:rPr>
        <w:t xml:space="preserve"> bag for steam generation.</w:t>
      </w:r>
      <w:r w:rsidR="00055DDC" w:rsidRPr="00055DDC">
        <w:rPr>
          <w:noProof/>
        </w:rPr>
        <w:t xml:space="preserve"> </w:t>
      </w:r>
    </w:p>
    <w:p w:rsidR="0037112B" w:rsidRPr="002C7E83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2C7E83">
        <w:rPr>
          <w:bCs/>
          <w:sz w:val="24"/>
        </w:rPr>
        <w:t>Autoclave according to manufacturer’s instructions</w:t>
      </w:r>
      <w:r w:rsidR="00146878">
        <w:rPr>
          <w:bCs/>
          <w:sz w:val="24"/>
        </w:rPr>
        <w:t>,</w:t>
      </w:r>
      <w:r w:rsidRPr="002C7E83">
        <w:rPr>
          <w:bCs/>
          <w:sz w:val="24"/>
        </w:rPr>
        <w:t xml:space="preserve"> for a minimum </w:t>
      </w:r>
      <w:r w:rsidR="000A6F05">
        <w:rPr>
          <w:bCs/>
          <w:sz w:val="24"/>
        </w:rPr>
        <w:t xml:space="preserve">of </w:t>
      </w:r>
      <w:r w:rsidR="00883284">
        <w:rPr>
          <w:bCs/>
          <w:sz w:val="24"/>
        </w:rPr>
        <w:t>15</w:t>
      </w:r>
      <w:r w:rsidRPr="002C7E83">
        <w:rPr>
          <w:bCs/>
          <w:sz w:val="24"/>
        </w:rPr>
        <w:t xml:space="preserve"> minutes, at a minimum operati</w:t>
      </w:r>
      <w:r w:rsidR="005C62F5">
        <w:rPr>
          <w:bCs/>
          <w:sz w:val="24"/>
        </w:rPr>
        <w:t xml:space="preserve">ng temperature </w:t>
      </w:r>
      <w:r w:rsidR="00146878">
        <w:rPr>
          <w:bCs/>
          <w:sz w:val="24"/>
        </w:rPr>
        <w:t xml:space="preserve">of </w:t>
      </w:r>
      <w:r w:rsidR="00136D67">
        <w:rPr>
          <w:bCs/>
          <w:sz w:val="24"/>
        </w:rPr>
        <w:t>121</w:t>
      </w:r>
      <w:r w:rsidR="00136D67">
        <w:rPr>
          <w:bCs/>
          <w:sz w:val="24"/>
        </w:rPr>
        <w:sym w:font="Symbol" w:char="F0B0"/>
      </w:r>
      <w:r w:rsidR="00136D67">
        <w:rPr>
          <w:bCs/>
          <w:sz w:val="24"/>
        </w:rPr>
        <w:t>C/</w:t>
      </w:r>
      <w:r w:rsidR="00146878">
        <w:rPr>
          <w:bCs/>
          <w:sz w:val="24"/>
        </w:rPr>
        <w:t>250</w:t>
      </w:r>
      <w:r w:rsidR="00146878">
        <w:rPr>
          <w:bCs/>
          <w:sz w:val="24"/>
        </w:rPr>
        <w:sym w:font="Symbol" w:char="F0B0"/>
      </w:r>
      <w:r w:rsidR="00146878" w:rsidRPr="002C7E83">
        <w:rPr>
          <w:bCs/>
          <w:sz w:val="24"/>
        </w:rPr>
        <w:t xml:space="preserve">F </w:t>
      </w:r>
      <w:r w:rsidR="005C62F5">
        <w:rPr>
          <w:bCs/>
          <w:sz w:val="24"/>
        </w:rPr>
        <w:t xml:space="preserve">and </w:t>
      </w:r>
      <w:r w:rsidR="00146878">
        <w:rPr>
          <w:bCs/>
          <w:sz w:val="24"/>
        </w:rPr>
        <w:t>15 psi pressure</w:t>
      </w:r>
      <w:r w:rsidR="00883284">
        <w:rPr>
          <w:bCs/>
          <w:sz w:val="24"/>
        </w:rPr>
        <w:t xml:space="preserve"> </w:t>
      </w:r>
      <w:r w:rsidR="00883284" w:rsidRPr="002C7E83">
        <w:rPr>
          <w:bCs/>
          <w:sz w:val="24"/>
        </w:rPr>
        <w:t>(refer to chart</w:t>
      </w:r>
      <w:r w:rsidR="00883284">
        <w:rPr>
          <w:bCs/>
          <w:sz w:val="24"/>
        </w:rPr>
        <w:t xml:space="preserve"> below</w:t>
      </w:r>
      <w:r w:rsidR="00883284" w:rsidRPr="002C7E83">
        <w:rPr>
          <w:bCs/>
          <w:sz w:val="24"/>
        </w:rPr>
        <w:t>)</w:t>
      </w:r>
      <w:r w:rsidRPr="002C7E83">
        <w:rPr>
          <w:bCs/>
          <w:sz w:val="24"/>
        </w:rPr>
        <w:t xml:space="preserve">. </w:t>
      </w:r>
      <w:r w:rsidR="00883284">
        <w:rPr>
          <w:bCs/>
          <w:sz w:val="24"/>
        </w:rPr>
        <w:t xml:space="preserve"> Heavier </w:t>
      </w:r>
      <w:proofErr w:type="gramStart"/>
      <w:r w:rsidR="00883284">
        <w:rPr>
          <w:bCs/>
          <w:sz w:val="24"/>
        </w:rPr>
        <w:t>loading</w:t>
      </w:r>
      <w:proofErr w:type="gramEnd"/>
      <w:r w:rsidR="00883284">
        <w:rPr>
          <w:bCs/>
          <w:sz w:val="24"/>
        </w:rPr>
        <w:t xml:space="preserve"> (more contents</w:t>
      </w:r>
      <w:r w:rsidR="00306A85">
        <w:rPr>
          <w:bCs/>
          <w:sz w:val="24"/>
        </w:rPr>
        <w:t>,</w:t>
      </w:r>
      <w:r w:rsidR="00883284">
        <w:rPr>
          <w:bCs/>
          <w:sz w:val="24"/>
        </w:rPr>
        <w:t xml:space="preserve"> </w:t>
      </w:r>
      <w:r w:rsidR="00306A85">
        <w:rPr>
          <w:bCs/>
          <w:sz w:val="24"/>
        </w:rPr>
        <w:t xml:space="preserve">or tightly </w:t>
      </w:r>
      <w:r w:rsidR="00883284">
        <w:rPr>
          <w:bCs/>
          <w:sz w:val="24"/>
        </w:rPr>
        <w:t xml:space="preserve">packed) will need </w:t>
      </w:r>
      <w:r w:rsidR="00306A85">
        <w:rPr>
          <w:bCs/>
          <w:sz w:val="24"/>
        </w:rPr>
        <w:t xml:space="preserve">run </w:t>
      </w:r>
      <w:r w:rsidR="00883284">
        <w:rPr>
          <w:bCs/>
          <w:sz w:val="24"/>
        </w:rPr>
        <w:t xml:space="preserve">longer </w:t>
      </w:r>
      <w:r w:rsidR="00306A85">
        <w:rPr>
          <w:bCs/>
          <w:sz w:val="24"/>
        </w:rPr>
        <w:t xml:space="preserve">with minimum of </w:t>
      </w:r>
      <w:r w:rsidR="00306A85" w:rsidRPr="009C67E6">
        <w:rPr>
          <w:b/>
          <w:bCs/>
          <w:sz w:val="24"/>
        </w:rPr>
        <w:t>30 minutes</w:t>
      </w:r>
      <w:r w:rsidR="00306A85">
        <w:rPr>
          <w:bCs/>
          <w:sz w:val="24"/>
        </w:rPr>
        <w:t>.</w:t>
      </w:r>
      <w:r w:rsidR="00883284">
        <w:rPr>
          <w:bCs/>
          <w:sz w:val="24"/>
        </w:rPr>
        <w:t xml:space="preserve"> </w:t>
      </w:r>
    </w:p>
    <w:p w:rsidR="0037112B" w:rsidRPr="00D4717C" w:rsidRDefault="00B2347A" w:rsidP="00D4717C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D4717C">
        <w:rPr>
          <w:bCs/>
          <w:sz w:val="24"/>
        </w:rPr>
        <w:t>Log usage activity in the autoclave log</w:t>
      </w:r>
      <w:r w:rsidR="00D4717C" w:rsidRPr="00D4717C">
        <w:rPr>
          <w:bCs/>
          <w:sz w:val="24"/>
        </w:rPr>
        <w:t xml:space="preserve">, </w:t>
      </w:r>
      <w:r w:rsidR="009C67E6" w:rsidRPr="009C67E6">
        <w:rPr>
          <w:b/>
          <w:bCs/>
          <w:i/>
          <w:sz w:val="24"/>
        </w:rPr>
        <w:t>filling all log fields completely</w:t>
      </w:r>
      <w:r w:rsidR="009C67E6">
        <w:rPr>
          <w:bCs/>
          <w:sz w:val="24"/>
        </w:rPr>
        <w:t xml:space="preserve">, </w:t>
      </w:r>
      <w:r w:rsidR="00D4717C" w:rsidRPr="00D4717C">
        <w:rPr>
          <w:bCs/>
          <w:sz w:val="24"/>
        </w:rPr>
        <w:t xml:space="preserve">including </w:t>
      </w:r>
      <w:r w:rsidR="00D4717C">
        <w:rPr>
          <w:bCs/>
          <w:sz w:val="24"/>
        </w:rPr>
        <w:t xml:space="preserve">the </w:t>
      </w:r>
      <w:r w:rsidR="00D4717C" w:rsidRPr="009C67E6">
        <w:rPr>
          <w:b/>
          <w:bCs/>
          <w:i/>
          <w:sz w:val="24"/>
        </w:rPr>
        <w:t>amount (in pounds)</w:t>
      </w:r>
      <w:r w:rsidR="00D4717C" w:rsidRPr="009C67E6">
        <w:rPr>
          <w:b/>
          <w:bCs/>
          <w:sz w:val="24"/>
        </w:rPr>
        <w:t xml:space="preserve"> </w:t>
      </w:r>
      <w:r w:rsidR="00D4717C">
        <w:rPr>
          <w:bCs/>
          <w:sz w:val="24"/>
        </w:rPr>
        <w:t>of waste treated.</w:t>
      </w:r>
      <w:r w:rsidR="00055DDC">
        <w:rPr>
          <w:bCs/>
          <w:sz w:val="24"/>
        </w:rPr>
        <w:t xml:space="preserve">  </w:t>
      </w:r>
    </w:p>
    <w:p w:rsidR="0037112B" w:rsidRPr="002C7E83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2C7E83">
        <w:rPr>
          <w:bCs/>
          <w:sz w:val="24"/>
        </w:rPr>
        <w:t xml:space="preserve">When cycle is finished, visually check bags to ensure autoclave was working correctly.  Check that the bag is open, moisture is present, and for color change of </w:t>
      </w:r>
      <w:r w:rsidR="00146878">
        <w:rPr>
          <w:bCs/>
          <w:sz w:val="24"/>
        </w:rPr>
        <w:t>sterilization tape</w:t>
      </w:r>
      <w:r w:rsidR="00146878" w:rsidRPr="002C7E83">
        <w:rPr>
          <w:bCs/>
          <w:sz w:val="24"/>
        </w:rPr>
        <w:t xml:space="preserve"> </w:t>
      </w:r>
      <w:r w:rsidR="00146878">
        <w:rPr>
          <w:bCs/>
          <w:sz w:val="24"/>
        </w:rPr>
        <w:t xml:space="preserve">or </w:t>
      </w:r>
      <w:r w:rsidRPr="002C7E83">
        <w:rPr>
          <w:bCs/>
          <w:sz w:val="24"/>
        </w:rPr>
        <w:t xml:space="preserve">bag text.  </w:t>
      </w:r>
    </w:p>
    <w:p w:rsidR="0037112B" w:rsidRPr="008E75A5" w:rsidRDefault="00055DDC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F1D4DA" wp14:editId="0F782DE5">
            <wp:simplePos x="0" y="0"/>
            <wp:positionH relativeFrom="column">
              <wp:posOffset>4542790</wp:posOffset>
            </wp:positionH>
            <wp:positionV relativeFrom="paragraph">
              <wp:posOffset>288502</wp:posOffset>
            </wp:positionV>
            <wp:extent cx="2209800" cy="821055"/>
            <wp:effectExtent l="19050" t="19050" r="19050" b="17145"/>
            <wp:wrapTight wrapText="bothSides">
              <wp:wrapPolygon edited="0">
                <wp:start x="-186" y="-501"/>
                <wp:lineTo x="-186" y="21550"/>
                <wp:lineTo x="21600" y="21550"/>
                <wp:lineTo x="21600" y="-501"/>
                <wp:lineTo x="-186" y="-50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55" t="4630" r="2136" b="5534"/>
                    <a:stretch/>
                  </pic:blipFill>
                  <pic:spPr bwMode="auto">
                    <a:xfrm>
                      <a:off x="0" y="0"/>
                      <a:ext cx="2209800" cy="8210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47A" w:rsidRPr="008E75A5">
        <w:rPr>
          <w:bCs/>
          <w:sz w:val="24"/>
        </w:rPr>
        <w:t>Wait a few minutes for waste to cool, then remove with heat resistant gloves.</w:t>
      </w:r>
    </w:p>
    <w:p w:rsidR="0037112B" w:rsidRPr="008E75A5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8E75A5">
        <w:rPr>
          <w:bCs/>
          <w:sz w:val="24"/>
        </w:rPr>
        <w:t xml:space="preserve">Place waste in black opaque bags held steady inside a bucket.  </w:t>
      </w:r>
      <w:r w:rsidR="009C67E6" w:rsidRPr="009C67E6">
        <w:rPr>
          <w:bCs/>
          <w:sz w:val="24"/>
        </w:rPr>
        <w:t>Res</w:t>
      </w:r>
      <w:r w:rsidRPr="009C67E6">
        <w:rPr>
          <w:bCs/>
          <w:sz w:val="24"/>
        </w:rPr>
        <w:t>eal autoclave bag</w:t>
      </w:r>
      <w:r w:rsidRPr="008E75A5">
        <w:rPr>
          <w:bCs/>
          <w:sz w:val="24"/>
        </w:rPr>
        <w:t xml:space="preserve">, </w:t>
      </w:r>
      <w:r w:rsidR="00146878" w:rsidRPr="008E75A5">
        <w:rPr>
          <w:bCs/>
          <w:sz w:val="24"/>
        </w:rPr>
        <w:t xml:space="preserve">put a </w:t>
      </w:r>
      <w:r w:rsidR="00146878" w:rsidRPr="009C67E6">
        <w:rPr>
          <w:b/>
          <w:bCs/>
          <w:i/>
          <w:sz w:val="24"/>
        </w:rPr>
        <w:t>“waste has been treated…” sticker</w:t>
      </w:r>
      <w:r w:rsidR="00146878" w:rsidRPr="009C67E6">
        <w:rPr>
          <w:b/>
          <w:bCs/>
          <w:sz w:val="24"/>
        </w:rPr>
        <w:t xml:space="preserve"> </w:t>
      </w:r>
      <w:r w:rsidR="00146878" w:rsidRPr="009C67E6">
        <w:rPr>
          <w:b/>
          <w:bCs/>
          <w:i/>
          <w:sz w:val="24"/>
        </w:rPr>
        <w:t>over the biohazard symbol</w:t>
      </w:r>
      <w:r w:rsidR="00146878" w:rsidRPr="008E75A5">
        <w:rPr>
          <w:bCs/>
          <w:sz w:val="24"/>
        </w:rPr>
        <w:t xml:space="preserve">, </w:t>
      </w:r>
      <w:r w:rsidR="00055DDC">
        <w:rPr>
          <w:bCs/>
          <w:sz w:val="24"/>
        </w:rPr>
        <w:t xml:space="preserve">and </w:t>
      </w:r>
      <w:r w:rsidRPr="008E75A5">
        <w:rPr>
          <w:bCs/>
          <w:sz w:val="24"/>
        </w:rPr>
        <w:t xml:space="preserve">then </w:t>
      </w:r>
      <w:r w:rsidR="00146878" w:rsidRPr="008E75A5">
        <w:rPr>
          <w:bCs/>
          <w:sz w:val="24"/>
        </w:rPr>
        <w:t xml:space="preserve">seal the outer </w:t>
      </w:r>
      <w:r w:rsidR="008E75A5" w:rsidRPr="008E75A5">
        <w:rPr>
          <w:bCs/>
          <w:sz w:val="24"/>
        </w:rPr>
        <w:t>black bag</w:t>
      </w:r>
      <w:r w:rsidRPr="008E75A5">
        <w:rPr>
          <w:bCs/>
          <w:sz w:val="24"/>
        </w:rPr>
        <w:t>.</w:t>
      </w:r>
      <w:r w:rsidR="00055DDC" w:rsidRPr="00055DDC">
        <w:rPr>
          <w:noProof/>
        </w:rPr>
        <w:t xml:space="preserve"> </w:t>
      </w:r>
    </w:p>
    <w:p w:rsidR="0037112B" w:rsidRPr="008E75A5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8E75A5">
        <w:rPr>
          <w:bCs/>
          <w:sz w:val="24"/>
        </w:rPr>
        <w:t xml:space="preserve">Place </w:t>
      </w:r>
      <w:r w:rsidR="009C67E6">
        <w:rPr>
          <w:bCs/>
          <w:sz w:val="24"/>
        </w:rPr>
        <w:t xml:space="preserve">treated </w:t>
      </w:r>
      <w:r w:rsidRPr="008E75A5">
        <w:rPr>
          <w:bCs/>
          <w:sz w:val="24"/>
        </w:rPr>
        <w:t xml:space="preserve">waste </w:t>
      </w:r>
      <w:r w:rsidR="00491216">
        <w:rPr>
          <w:bCs/>
          <w:sz w:val="24"/>
        </w:rPr>
        <w:t xml:space="preserve">in the </w:t>
      </w:r>
      <w:r w:rsidRPr="008E75A5">
        <w:rPr>
          <w:bCs/>
          <w:sz w:val="24"/>
        </w:rPr>
        <w:t xml:space="preserve">“Autoclaved Waste Only” </w:t>
      </w:r>
      <w:r w:rsidR="00491216">
        <w:rPr>
          <w:bCs/>
          <w:sz w:val="24"/>
        </w:rPr>
        <w:t>area.</w:t>
      </w:r>
    </w:p>
    <w:p w:rsidR="0037112B" w:rsidRPr="002C7E83" w:rsidRDefault="00B2347A" w:rsidP="001D6B9B">
      <w:pPr>
        <w:numPr>
          <w:ilvl w:val="0"/>
          <w:numId w:val="1"/>
        </w:numPr>
        <w:tabs>
          <w:tab w:val="clear" w:pos="720"/>
          <w:tab w:val="num" w:pos="540"/>
        </w:tabs>
        <w:ind w:left="360"/>
        <w:rPr>
          <w:bCs/>
          <w:sz w:val="24"/>
        </w:rPr>
      </w:pPr>
      <w:r w:rsidRPr="002C7E83">
        <w:rPr>
          <w:bCs/>
          <w:sz w:val="24"/>
        </w:rPr>
        <w:t xml:space="preserve">Perform </w:t>
      </w:r>
      <w:r w:rsidRPr="009C67E6">
        <w:rPr>
          <w:bCs/>
          <w:i/>
          <w:sz w:val="24"/>
        </w:rPr>
        <w:t>routine</w:t>
      </w:r>
      <w:r w:rsidR="009C67E6">
        <w:rPr>
          <w:bCs/>
          <w:i/>
          <w:sz w:val="24"/>
        </w:rPr>
        <w:t xml:space="preserve"> autoclave</w:t>
      </w:r>
      <w:r w:rsidRPr="009C67E6">
        <w:rPr>
          <w:bCs/>
          <w:i/>
          <w:sz w:val="24"/>
        </w:rPr>
        <w:t xml:space="preserve"> efficacy monitoring</w:t>
      </w:r>
      <w:r w:rsidR="00146878">
        <w:rPr>
          <w:bCs/>
          <w:sz w:val="24"/>
        </w:rPr>
        <w:t xml:space="preserve"> according to the schedule for the </w:t>
      </w:r>
      <w:r w:rsidR="009C67E6">
        <w:rPr>
          <w:bCs/>
          <w:sz w:val="24"/>
        </w:rPr>
        <w:t xml:space="preserve">total </w:t>
      </w:r>
      <w:r w:rsidR="00146878">
        <w:rPr>
          <w:bCs/>
          <w:sz w:val="24"/>
        </w:rPr>
        <w:t>quantity generated</w:t>
      </w:r>
      <w:r w:rsidR="009C67E6">
        <w:rPr>
          <w:bCs/>
          <w:sz w:val="24"/>
        </w:rPr>
        <w:t xml:space="preserve"> on campus</w:t>
      </w:r>
      <w:r w:rsidR="00146878">
        <w:rPr>
          <w:bCs/>
          <w:sz w:val="24"/>
        </w:rPr>
        <w:t>,</w:t>
      </w:r>
      <w:r w:rsidRPr="002C7E83">
        <w:rPr>
          <w:bCs/>
          <w:sz w:val="24"/>
        </w:rPr>
        <w:t xml:space="preserve"> and record results in logbook</w:t>
      </w:r>
      <w:r w:rsidR="00146878">
        <w:rPr>
          <w:bCs/>
          <w:sz w:val="24"/>
        </w:rPr>
        <w:t>.</w:t>
      </w:r>
      <w:r w:rsidR="009C67E6">
        <w:rPr>
          <w:bCs/>
          <w:sz w:val="24"/>
        </w:rPr>
        <w:t xml:space="preserve">  </w:t>
      </w:r>
      <w:r w:rsidR="009C67E6" w:rsidRPr="009C67E6">
        <w:rPr>
          <w:b/>
          <w:bCs/>
          <w:sz w:val="24"/>
        </w:rPr>
        <w:t>Place test strip inside the bag</w:t>
      </w:r>
      <w:r w:rsidR="009C67E6">
        <w:rPr>
          <w:bCs/>
          <w:sz w:val="24"/>
        </w:rPr>
        <w:t xml:space="preserve"> with waste.</w:t>
      </w:r>
    </w:p>
    <w:tbl>
      <w:tblPr>
        <w:tblW w:w="10242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2"/>
        <w:gridCol w:w="965"/>
        <w:gridCol w:w="835"/>
        <w:gridCol w:w="1161"/>
        <w:gridCol w:w="2097"/>
        <w:gridCol w:w="450"/>
        <w:gridCol w:w="2142"/>
      </w:tblGrid>
      <w:tr w:rsidR="00D4717C" w:rsidRPr="00D50E2B" w:rsidTr="00D4717C">
        <w:trPr>
          <w:trHeight w:val="178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C44BC4">
            <w:pPr>
              <w:spacing w:after="0" w:line="240" w:lineRule="auto"/>
            </w:pPr>
            <w:r w:rsidRPr="00D50E2B">
              <w:rPr>
                <w:b/>
                <w:bCs/>
              </w:rPr>
              <w:t>Autoclave Parameters</w:t>
            </w:r>
          </w:p>
        </w:tc>
        <w:tc>
          <w:tcPr>
            <w:tcW w:w="9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D61892">
            <w:pPr>
              <w:spacing w:after="0" w:line="240" w:lineRule="auto"/>
              <w:jc w:val="center"/>
            </w:pPr>
            <w:r w:rsidRPr="00D50E2B">
              <w:rPr>
                <w:b/>
                <w:bCs/>
              </w:rPr>
              <w:t>Temp.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C44BC4">
            <w:pPr>
              <w:spacing w:after="0" w:line="240" w:lineRule="auto"/>
            </w:pPr>
            <w:r w:rsidRPr="00D50E2B">
              <w:rPr>
                <w:b/>
                <w:bCs/>
              </w:rPr>
              <w:t>Press.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pStyle w:val="Heading4"/>
              <w:ind w:right="-141"/>
            </w:pPr>
            <w:r w:rsidRPr="00D50E2B">
              <w:t>Time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4" w:space="0" w:color="FFFFFF" w:themeColor="background1"/>
            </w:tcBorders>
            <w:shd w:val="clear" w:color="auto" w:fill="70AD47" w:themeFill="accent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pStyle w:val="Heading3"/>
              <w:ind w:right="-144"/>
            </w:pPr>
            <w:r w:rsidRPr="00D50E2B">
              <w:t>QC Indicator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Default="00D4717C" w:rsidP="00043B90">
            <w:pPr>
              <w:pStyle w:val="Heading2"/>
              <w:ind w:left="0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 w:themeFill="accent6"/>
          </w:tcPr>
          <w:p w:rsidR="00D4717C" w:rsidRPr="00D50E2B" w:rsidRDefault="00D4717C" w:rsidP="00043B90">
            <w:pPr>
              <w:pStyle w:val="Heading2"/>
              <w:ind w:left="0"/>
              <w:jc w:val="center"/>
            </w:pPr>
            <w:r>
              <w:t>Test Frequency</w:t>
            </w:r>
          </w:p>
        </w:tc>
      </w:tr>
      <w:tr w:rsidR="00D4717C" w:rsidRPr="00D4717C" w:rsidTr="00D4717C">
        <w:trPr>
          <w:trHeight w:hRule="exact" w:val="648"/>
        </w:trPr>
        <w:tc>
          <w:tcPr>
            <w:tcW w:w="25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C44BC4">
            <w:pPr>
              <w:spacing w:after="0" w:line="240" w:lineRule="auto"/>
            </w:pPr>
            <w:r w:rsidRPr="00D50E2B">
              <w:t>General</w:t>
            </w:r>
          </w:p>
        </w:tc>
        <w:tc>
          <w:tcPr>
            <w:tcW w:w="9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D61892">
            <w:pPr>
              <w:spacing w:after="0" w:line="240" w:lineRule="auto"/>
              <w:jc w:val="center"/>
            </w:pPr>
            <w:r w:rsidRPr="00D50E2B">
              <w:t>121°C</w:t>
            </w:r>
          </w:p>
          <w:p w:rsidR="00D4717C" w:rsidRPr="00D50E2B" w:rsidRDefault="00D4717C" w:rsidP="00D61892">
            <w:pPr>
              <w:spacing w:after="0" w:line="240" w:lineRule="auto"/>
              <w:jc w:val="center"/>
            </w:pPr>
            <w:r w:rsidRPr="00D50E2B">
              <w:t>(250°F)</w:t>
            </w:r>
          </w:p>
        </w:tc>
        <w:tc>
          <w:tcPr>
            <w:tcW w:w="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C44BC4">
            <w:pPr>
              <w:spacing w:after="0" w:line="240" w:lineRule="auto"/>
            </w:pPr>
            <w:r w:rsidRPr="00D50E2B">
              <w:t>15 psi</w:t>
            </w:r>
          </w:p>
        </w:tc>
        <w:tc>
          <w:tcPr>
            <w:tcW w:w="11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D4717C">
            <w:pPr>
              <w:pStyle w:val="BodyText"/>
              <w:ind w:left="-24" w:right="-141"/>
              <w:rPr>
                <w:sz w:val="22"/>
                <w:szCs w:val="22"/>
              </w:rPr>
            </w:pPr>
            <w:r w:rsidRPr="00306A85">
              <w:rPr>
                <w:sz w:val="22"/>
                <w:szCs w:val="22"/>
              </w:rPr>
              <w:t>15</w:t>
            </w:r>
            <w:r w:rsidRPr="00D50E2B">
              <w:rPr>
                <w:sz w:val="22"/>
                <w:szCs w:val="22"/>
              </w:rPr>
              <w:t xml:space="preserve"> minute minimum</w:t>
            </w:r>
          </w:p>
        </w:tc>
        <w:tc>
          <w:tcPr>
            <w:tcW w:w="20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57" w:right="-144"/>
            </w:pPr>
            <w:proofErr w:type="spellStart"/>
            <w:r w:rsidRPr="00D50E2B">
              <w:t>Geobacillus</w:t>
            </w:r>
            <w:proofErr w:type="spellEnd"/>
            <w:r w:rsidRPr="00D50E2B">
              <w:t xml:space="preserve"> </w:t>
            </w:r>
            <w:proofErr w:type="spellStart"/>
            <w:r w:rsidRPr="00D50E2B">
              <w:t>stearothermophilus</w:t>
            </w:r>
            <w:proofErr w:type="spellEnd"/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Default="00D4717C" w:rsidP="00043B90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BD8CE"/>
          </w:tcPr>
          <w:p w:rsidR="00D4717C" w:rsidRPr="00D4717C" w:rsidRDefault="00D4717C" w:rsidP="00086E1B">
            <w:pPr>
              <w:spacing w:after="0" w:line="240" w:lineRule="auto"/>
              <w:jc w:val="center"/>
              <w:rPr>
                <w:b/>
              </w:rPr>
            </w:pPr>
            <w:r w:rsidRPr="00D4717C">
              <w:rPr>
                <w:b/>
              </w:rPr>
              <w:t>Test</w:t>
            </w:r>
            <w:r w:rsidR="00086E1B">
              <w:rPr>
                <w:b/>
              </w:rPr>
              <w:t xml:space="preserve"> Strips Required per campus total:</w:t>
            </w:r>
          </w:p>
        </w:tc>
      </w:tr>
      <w:tr w:rsidR="00D4717C" w:rsidRPr="00D50E2B" w:rsidTr="00D4717C">
        <w:trPr>
          <w:trHeight w:hRule="exact" w:val="634"/>
        </w:trPr>
        <w:tc>
          <w:tcPr>
            <w:tcW w:w="2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</w:pPr>
            <w:r w:rsidRPr="00D50E2B">
              <w:t>Prions (highest resilience)</w:t>
            </w:r>
          </w:p>
        </w:tc>
        <w:tc>
          <w:tcPr>
            <w:tcW w:w="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132°C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(270°F)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</w:pPr>
            <w:r w:rsidRPr="00D50E2B">
              <w:t>30 psi</w:t>
            </w: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24" w:right="-141"/>
            </w:pPr>
            <w:r w:rsidRPr="00D50E2B">
              <w:t xml:space="preserve">4.5 </w:t>
            </w:r>
            <w:proofErr w:type="spellStart"/>
            <w:r w:rsidRPr="00D50E2B">
              <w:t>hrs</w:t>
            </w:r>
            <w:proofErr w:type="spellEnd"/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57" w:right="-144"/>
            </w:pPr>
            <w:r w:rsidRPr="00D50E2B">
              <w:t>same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Pr="00043B90" w:rsidRDefault="00D4717C" w:rsidP="00043B90">
            <w:pPr>
              <w:pStyle w:val="Heading1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E8"/>
          </w:tcPr>
          <w:p w:rsidR="00D4717C" w:rsidRPr="00086E1B" w:rsidRDefault="00086E1B" w:rsidP="00043B90">
            <w:pPr>
              <w:pStyle w:val="Heading1"/>
              <w:jc w:val="center"/>
              <w:rPr>
                <w:i w:val="0"/>
              </w:rPr>
            </w:pPr>
            <w:r w:rsidRPr="00086E1B">
              <w:rPr>
                <w:i w:val="0"/>
              </w:rPr>
              <w:t xml:space="preserve">Test </w:t>
            </w:r>
            <w:r w:rsidR="00D4717C" w:rsidRPr="00086E1B">
              <w:rPr>
                <w:i w:val="0"/>
              </w:rPr>
              <w:t>Every Semester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>
              <w:t xml:space="preserve">&lt; 50 </w:t>
            </w:r>
            <w:proofErr w:type="spellStart"/>
            <w:r>
              <w:t>lbs</w:t>
            </w:r>
            <w:proofErr w:type="spellEnd"/>
            <w:r>
              <w:t>/month</w:t>
            </w:r>
          </w:p>
        </w:tc>
      </w:tr>
      <w:tr w:rsidR="00D4717C" w:rsidRPr="00D50E2B" w:rsidTr="00D4717C">
        <w:trPr>
          <w:trHeight w:val="504"/>
        </w:trPr>
        <w:tc>
          <w:tcPr>
            <w:tcW w:w="259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Default="00D4717C" w:rsidP="00043B90">
            <w:pPr>
              <w:spacing w:after="0" w:line="240" w:lineRule="auto"/>
              <w:rPr>
                <w:sz w:val="20"/>
              </w:rPr>
            </w:pPr>
            <w:r w:rsidRPr="00D50E2B">
              <w:rPr>
                <w:b/>
                <w:bCs/>
              </w:rPr>
              <w:t xml:space="preserve">Dry Heat Tabletop Autoclave </w:t>
            </w:r>
            <w:r w:rsidRPr="00D50E2B">
              <w:rPr>
                <w:sz w:val="20"/>
              </w:rPr>
              <w:t xml:space="preserve">(when steam  is not working or items cannot be penetrated by steam) </w:t>
            </w:r>
          </w:p>
          <w:p w:rsidR="00D4717C" w:rsidRPr="00F42F91" w:rsidRDefault="00D4717C" w:rsidP="00043B90">
            <w:pPr>
              <w:spacing w:after="0" w:line="240" w:lineRule="auto"/>
              <w:rPr>
                <w:sz w:val="12"/>
              </w:rPr>
            </w:pPr>
          </w:p>
          <w:p w:rsidR="00D4717C" w:rsidRPr="00D50E2B" w:rsidRDefault="00D4717C" w:rsidP="00043B90">
            <w:pPr>
              <w:spacing w:after="0" w:line="240" w:lineRule="auto"/>
            </w:pPr>
            <w:r w:rsidRPr="00D50E2B">
              <w:rPr>
                <w:sz w:val="20"/>
              </w:rPr>
              <w:t>May need state approval for treating Pathological &amp; Sharps</w:t>
            </w:r>
          </w:p>
        </w:tc>
        <w:tc>
          <w:tcPr>
            <w:tcW w:w="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170°C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(338°F)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pStyle w:val="Header"/>
              <w:tabs>
                <w:tab w:val="clear" w:pos="4680"/>
                <w:tab w:val="clear" w:pos="9360"/>
              </w:tabs>
              <w:ind w:left="-24" w:right="-141"/>
            </w:pPr>
            <w:r w:rsidRPr="00D50E2B">
              <w:t xml:space="preserve">1 </w:t>
            </w:r>
            <w:proofErr w:type="spellStart"/>
            <w:r w:rsidRPr="00D50E2B">
              <w:t>hr</w:t>
            </w:r>
            <w:proofErr w:type="spellEnd"/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57" w:right="-144"/>
            </w:pPr>
            <w:r w:rsidRPr="00D50E2B">
              <w:t xml:space="preserve">Bacillus </w:t>
            </w:r>
            <w:proofErr w:type="spellStart"/>
            <w:r w:rsidRPr="00D50E2B">
              <w:t>Atrophaeus</w:t>
            </w:r>
            <w:proofErr w:type="spellEnd"/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Default="00D4717C" w:rsidP="00043B90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BD8CE"/>
          </w:tcPr>
          <w:p w:rsidR="00D4717C" w:rsidRPr="009C67E6" w:rsidRDefault="00D4717C" w:rsidP="00043B90">
            <w:pPr>
              <w:spacing w:after="0" w:line="240" w:lineRule="auto"/>
              <w:jc w:val="center"/>
              <w:rPr>
                <w:b/>
              </w:rPr>
            </w:pPr>
            <w:r w:rsidRPr="009C67E6">
              <w:rPr>
                <w:b/>
              </w:rPr>
              <w:t>Monthly</w:t>
            </w:r>
            <w:r w:rsidR="00086E1B">
              <w:rPr>
                <w:b/>
              </w:rPr>
              <w:t xml:space="preserve"> Test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>
              <w:t xml:space="preserve">50 </w:t>
            </w:r>
            <w:proofErr w:type="spellStart"/>
            <w:r>
              <w:t>lbs</w:t>
            </w:r>
            <w:proofErr w:type="spellEnd"/>
            <w:r>
              <w:t>/month</w:t>
            </w:r>
          </w:p>
        </w:tc>
      </w:tr>
      <w:tr w:rsidR="00D4717C" w:rsidRPr="00D50E2B" w:rsidTr="00D4717C">
        <w:trPr>
          <w:trHeight w:val="394"/>
        </w:trPr>
        <w:tc>
          <w:tcPr>
            <w:tcW w:w="259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4717C" w:rsidRPr="00D50E2B" w:rsidRDefault="00D4717C" w:rsidP="00043B90">
            <w:pPr>
              <w:spacing w:after="0" w:line="240" w:lineRule="auto"/>
            </w:pPr>
          </w:p>
        </w:tc>
        <w:tc>
          <w:tcPr>
            <w:tcW w:w="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140°C (284°F)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24" w:right="-141"/>
            </w:pPr>
            <w:r w:rsidRPr="00D50E2B">
              <w:t xml:space="preserve">3 </w:t>
            </w:r>
            <w:proofErr w:type="spellStart"/>
            <w:r w:rsidRPr="00D50E2B">
              <w:t>hrs</w:t>
            </w:r>
            <w:proofErr w:type="spellEnd"/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shd w:val="clear" w:color="auto" w:fill="E7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57" w:right="-144"/>
            </w:pPr>
            <w:r w:rsidRPr="00D50E2B">
              <w:t>Same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Default="00D4717C" w:rsidP="00043B90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DE8"/>
          </w:tcPr>
          <w:p w:rsidR="00D4717C" w:rsidRPr="00086E1B" w:rsidRDefault="00D4717C" w:rsidP="00043B90">
            <w:pPr>
              <w:spacing w:after="0" w:line="240" w:lineRule="auto"/>
              <w:jc w:val="center"/>
              <w:rPr>
                <w:b/>
              </w:rPr>
            </w:pPr>
            <w:r w:rsidRPr="00086E1B">
              <w:rPr>
                <w:b/>
              </w:rPr>
              <w:t>Every 2 weeks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>
              <w:t xml:space="preserve">100 </w:t>
            </w:r>
            <w:proofErr w:type="spellStart"/>
            <w:r>
              <w:t>lbs</w:t>
            </w:r>
            <w:proofErr w:type="spellEnd"/>
            <w:r>
              <w:t>/month</w:t>
            </w:r>
          </w:p>
        </w:tc>
      </w:tr>
      <w:tr w:rsidR="00D4717C" w:rsidRPr="00D50E2B" w:rsidTr="00D4717C">
        <w:trPr>
          <w:trHeight w:val="403"/>
        </w:trPr>
        <w:tc>
          <w:tcPr>
            <w:tcW w:w="259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D4717C" w:rsidRPr="00D50E2B" w:rsidRDefault="00D4717C" w:rsidP="00043B90">
            <w:pPr>
              <w:spacing w:after="0" w:line="240" w:lineRule="auto"/>
            </w:pPr>
          </w:p>
        </w:tc>
        <w:tc>
          <w:tcPr>
            <w:tcW w:w="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121°C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 w:rsidRPr="00D50E2B">
              <w:t>(250°F)</w:t>
            </w:r>
          </w:p>
        </w:tc>
        <w:tc>
          <w:tcPr>
            <w:tcW w:w="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24" w:right="-141"/>
            </w:pPr>
            <w:r w:rsidRPr="00D50E2B">
              <w:t>16+ hrs</w:t>
            </w:r>
          </w:p>
        </w:tc>
        <w:tc>
          <w:tcPr>
            <w:tcW w:w="20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shd w:val="clear" w:color="auto" w:fill="CBD8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717C" w:rsidRPr="00D50E2B" w:rsidRDefault="00D4717C" w:rsidP="00043B90">
            <w:pPr>
              <w:spacing w:after="0" w:line="240" w:lineRule="auto"/>
              <w:ind w:left="-57" w:right="-144"/>
            </w:pPr>
            <w:r w:rsidRPr="00D50E2B">
              <w:t xml:space="preserve">Same </w:t>
            </w: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:rsidR="00D4717C" w:rsidRDefault="00D4717C" w:rsidP="00043B90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BD8CE"/>
          </w:tcPr>
          <w:p w:rsidR="00D4717C" w:rsidRDefault="00D4717C" w:rsidP="00043B90">
            <w:pPr>
              <w:spacing w:after="0" w:line="240" w:lineRule="auto"/>
              <w:jc w:val="center"/>
            </w:pPr>
            <w:r>
              <w:t>Weekly</w:t>
            </w:r>
          </w:p>
          <w:p w:rsidR="00D4717C" w:rsidRPr="00D50E2B" w:rsidRDefault="00D4717C" w:rsidP="00043B90">
            <w:pPr>
              <w:spacing w:after="0" w:line="240" w:lineRule="auto"/>
              <w:jc w:val="center"/>
            </w:pPr>
            <w:r>
              <w:t xml:space="preserve">200 </w:t>
            </w:r>
            <w:proofErr w:type="spellStart"/>
            <w:r>
              <w:t>lbs</w:t>
            </w:r>
            <w:proofErr w:type="spellEnd"/>
            <w:r>
              <w:t>/month</w:t>
            </w:r>
          </w:p>
        </w:tc>
      </w:tr>
    </w:tbl>
    <w:p w:rsidR="00306A85" w:rsidRPr="007978B8" w:rsidRDefault="00D61892" w:rsidP="00D4717C">
      <w:pPr>
        <w:pStyle w:val="Caption"/>
        <w:jc w:val="center"/>
      </w:pPr>
      <w:r w:rsidRPr="002C7E83">
        <w:t>Parameters</w:t>
      </w:r>
      <w:r>
        <w:t xml:space="preserve"> needed</w:t>
      </w:r>
      <w:r w:rsidR="00086E1B">
        <w:t xml:space="preserve"> depend on microorganism/</w:t>
      </w:r>
      <w:r>
        <w:t xml:space="preserve">agent </w:t>
      </w:r>
      <w:r w:rsidRPr="002C7E83">
        <w:t>being treated</w:t>
      </w:r>
      <w:r>
        <w:t>.</w:t>
      </w:r>
      <w:r w:rsidR="00086E1B">
        <w:t xml:space="preserve"> Heavier loads require more time.</w:t>
      </w:r>
    </w:p>
    <w:sectPr w:rsidR="00306A85" w:rsidRPr="007978B8" w:rsidSect="00F72AA3">
      <w:headerReference w:type="default" r:id="rId9"/>
      <w:footerReference w:type="default" r:id="rId10"/>
      <w:pgSz w:w="12240" w:h="15840" w:code="1"/>
      <w:pgMar w:top="432" w:right="1152" w:bottom="288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D9" w:rsidRDefault="008056D9" w:rsidP="000A6F05">
      <w:pPr>
        <w:spacing w:after="0" w:line="240" w:lineRule="auto"/>
      </w:pPr>
      <w:r>
        <w:separator/>
      </w:r>
    </w:p>
  </w:endnote>
  <w:endnote w:type="continuationSeparator" w:id="0">
    <w:p w:rsidR="008056D9" w:rsidRDefault="008056D9" w:rsidP="000A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05" w:rsidRPr="00491216" w:rsidRDefault="00306A85" w:rsidP="00F72AA3">
    <w:pPr>
      <w:pStyle w:val="Footer"/>
      <w:jc w:val="center"/>
      <w:rPr>
        <w:i/>
        <w:sz w:val="24"/>
      </w:rPr>
    </w:pPr>
    <w:r w:rsidRPr="00491216">
      <w:rPr>
        <w:i/>
        <w:sz w:val="24"/>
      </w:rPr>
      <w:t>Report equipment malfunctions to your supervising faculty or Lab Supervisor</w:t>
    </w:r>
    <w:r w:rsidR="007978B8" w:rsidRPr="00491216">
      <w:rPr>
        <w:i/>
        <w:sz w:val="24"/>
      </w:rPr>
      <w:t xml:space="preserve"> at x.3751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D9" w:rsidRDefault="008056D9" w:rsidP="000A6F05">
      <w:pPr>
        <w:spacing w:after="0" w:line="240" w:lineRule="auto"/>
      </w:pPr>
      <w:r>
        <w:separator/>
      </w:r>
    </w:p>
  </w:footnote>
  <w:footnote w:type="continuationSeparator" w:id="0">
    <w:p w:rsidR="008056D9" w:rsidRDefault="008056D9" w:rsidP="000A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67" w:rsidRDefault="00136D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127000</wp:posOffset>
              </wp:positionH>
              <wp:positionV relativeFrom="page">
                <wp:posOffset>197696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36D67" w:rsidRPr="003A45C2" w:rsidRDefault="00136D6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</w:pPr>
                              <w:r w:rsidRPr="003A45C2">
                                <w:rPr>
                                  <w:b/>
                                  <w:bCs/>
                                  <w:sz w:val="32"/>
                                  <w:szCs w:val="24"/>
                                </w:rPr>
                                <w:t>Autoclave (Steam Disinfection) Procedures: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10pt;margin-top:15.5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K2dxndoAAAAI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sz w:val="32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136D67" w:rsidRPr="003A45C2" w:rsidRDefault="00136D6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24"/>
                          </w:rPr>
                        </w:pPr>
                        <w:r w:rsidRPr="003A45C2">
                          <w:rPr>
                            <w:b/>
                            <w:bCs/>
                            <w:sz w:val="32"/>
                            <w:szCs w:val="24"/>
                          </w:rPr>
                          <w:t>Autoclave (Steam Disinfection) Procedures: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2EC1"/>
    <w:multiLevelType w:val="hybridMultilevel"/>
    <w:tmpl w:val="AB50B658"/>
    <w:lvl w:ilvl="0" w:tplc="F6A4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61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9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61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20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8E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C9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ED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E62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81FA7"/>
    <w:multiLevelType w:val="hybridMultilevel"/>
    <w:tmpl w:val="177A1A16"/>
    <w:lvl w:ilvl="0" w:tplc="8332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0102E">
      <w:start w:val="1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E6C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4A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C3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4A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62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4B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227B8"/>
    <w:multiLevelType w:val="hybridMultilevel"/>
    <w:tmpl w:val="CCEC31BC"/>
    <w:lvl w:ilvl="0" w:tplc="8332B86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E15E94"/>
    <w:multiLevelType w:val="hybridMultilevel"/>
    <w:tmpl w:val="2A78C392"/>
    <w:lvl w:ilvl="0" w:tplc="501CA4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AB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C9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C4F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C5A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FC8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6F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8C9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0D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05A78"/>
    <w:multiLevelType w:val="hybridMultilevel"/>
    <w:tmpl w:val="22A8DB30"/>
    <w:lvl w:ilvl="0" w:tplc="8332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0102E">
      <w:start w:val="12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E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6C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4A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C3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4A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62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4B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F5"/>
    <w:rsid w:val="00043B90"/>
    <w:rsid w:val="00055DDC"/>
    <w:rsid w:val="00086E1B"/>
    <w:rsid w:val="000A6F05"/>
    <w:rsid w:val="00136D67"/>
    <w:rsid w:val="00146878"/>
    <w:rsid w:val="00181F40"/>
    <w:rsid w:val="001D6B9B"/>
    <w:rsid w:val="001E4ADB"/>
    <w:rsid w:val="002C7E83"/>
    <w:rsid w:val="00306A85"/>
    <w:rsid w:val="0037112B"/>
    <w:rsid w:val="003A45C2"/>
    <w:rsid w:val="003D19D0"/>
    <w:rsid w:val="00491216"/>
    <w:rsid w:val="00516EE3"/>
    <w:rsid w:val="005C62F5"/>
    <w:rsid w:val="00700CF5"/>
    <w:rsid w:val="007978B8"/>
    <w:rsid w:val="008056D9"/>
    <w:rsid w:val="00883284"/>
    <w:rsid w:val="008E75A5"/>
    <w:rsid w:val="009C67E6"/>
    <w:rsid w:val="00B2347A"/>
    <w:rsid w:val="00B23BB7"/>
    <w:rsid w:val="00BD52E0"/>
    <w:rsid w:val="00D03174"/>
    <w:rsid w:val="00D4717C"/>
    <w:rsid w:val="00D50E2B"/>
    <w:rsid w:val="00D61892"/>
    <w:rsid w:val="00F42F91"/>
    <w:rsid w:val="00F63295"/>
    <w:rsid w:val="00F72AA3"/>
    <w:rsid w:val="00F83470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C5A113C-AE62-4C60-AA67-472E42E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B90"/>
    <w:pPr>
      <w:keepNext/>
      <w:spacing w:after="0" w:line="240" w:lineRule="auto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B90"/>
    <w:pPr>
      <w:keepNext/>
      <w:spacing w:after="0" w:line="240" w:lineRule="auto"/>
      <w:ind w:left="1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B90"/>
    <w:pPr>
      <w:keepNext/>
      <w:spacing w:after="0" w:line="240" w:lineRule="auto"/>
      <w:ind w:left="-5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B90"/>
    <w:pPr>
      <w:keepNext/>
      <w:spacing w:after="0" w:line="240" w:lineRule="auto"/>
      <w:ind w:left="-24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C7E83"/>
    <w:rPr>
      <w:i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23BB7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23BB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61892"/>
    <w:pPr>
      <w:spacing w:before="120"/>
      <w:ind w:left="720"/>
    </w:pPr>
    <w:rPr>
      <w:bCs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61892"/>
    <w:rPr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05"/>
  </w:style>
  <w:style w:type="paragraph" w:styleId="Footer">
    <w:name w:val="footer"/>
    <w:basedOn w:val="Normal"/>
    <w:link w:val="FooterChar"/>
    <w:uiPriority w:val="99"/>
    <w:unhideWhenUsed/>
    <w:rsid w:val="000A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05"/>
  </w:style>
  <w:style w:type="character" w:customStyle="1" w:styleId="Heading1Char">
    <w:name w:val="Heading 1 Char"/>
    <w:basedOn w:val="DefaultParagraphFont"/>
    <w:link w:val="Heading1"/>
    <w:uiPriority w:val="9"/>
    <w:rsid w:val="00043B90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043B9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43B9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4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712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03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99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08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7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3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9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8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62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46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7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(Steam Disinfection) Procedures:</vt:lpstr>
    </vt:vector>
  </TitlesOfParts>
  <Company>University of Houston - Clear Lake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(Steam Disinfection) Procedures:</dc:title>
  <dc:subject/>
  <dc:creator>Coen, Lisa Joy</dc:creator>
  <cp:keywords/>
  <dc:description/>
  <cp:lastModifiedBy>Windows User</cp:lastModifiedBy>
  <cp:revision>2</cp:revision>
  <cp:lastPrinted>2018-09-13T14:08:00Z</cp:lastPrinted>
  <dcterms:created xsi:type="dcterms:W3CDTF">2019-01-10T20:14:00Z</dcterms:created>
  <dcterms:modified xsi:type="dcterms:W3CDTF">2019-01-10T20:14:00Z</dcterms:modified>
</cp:coreProperties>
</file>